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41A9E" w14:textId="690EF67C" w:rsidR="00831248" w:rsidRDefault="00615D0D" w:rsidP="00D55580">
      <w:pPr>
        <w:jc w:val="center"/>
        <w:rPr>
          <w:b/>
          <w:bCs/>
        </w:rPr>
      </w:pPr>
      <w:r>
        <w:rPr>
          <w:noProof/>
        </w:rPr>
        <w:drawing>
          <wp:anchor distT="0" distB="0" distL="114300" distR="114300" simplePos="0" relativeHeight="251658241" behindDoc="1" locked="0" layoutInCell="1" allowOverlap="1" wp14:anchorId="1B3604E5" wp14:editId="589D854B">
            <wp:simplePos x="0" y="0"/>
            <wp:positionH relativeFrom="margin">
              <wp:align>left</wp:align>
            </wp:positionH>
            <wp:positionV relativeFrom="paragraph">
              <wp:posOffset>7620</wp:posOffset>
            </wp:positionV>
            <wp:extent cx="1470660" cy="386080"/>
            <wp:effectExtent l="0" t="0" r="0" b="0"/>
            <wp:wrapTight wrapText="bothSides">
              <wp:wrapPolygon edited="0">
                <wp:start x="0" y="0"/>
                <wp:lineTo x="0" y="20250"/>
                <wp:lineTo x="21264" y="20250"/>
                <wp:lineTo x="21264" y="0"/>
                <wp:lineTo x="0" y="0"/>
              </wp:wrapPolygon>
            </wp:wrapTight>
            <wp:docPr id="204701566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06832" cy="396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1248">
        <w:rPr>
          <w:noProof/>
        </w:rPr>
        <w:drawing>
          <wp:anchor distT="0" distB="0" distL="114300" distR="114300" simplePos="0" relativeHeight="251658240" behindDoc="1" locked="0" layoutInCell="1" allowOverlap="1" wp14:anchorId="2863BC96" wp14:editId="6A99DF9E">
            <wp:simplePos x="0" y="0"/>
            <wp:positionH relativeFrom="margin">
              <wp:align>right</wp:align>
            </wp:positionH>
            <wp:positionV relativeFrom="paragraph">
              <wp:posOffset>0</wp:posOffset>
            </wp:positionV>
            <wp:extent cx="1362710" cy="547370"/>
            <wp:effectExtent l="0" t="0" r="8890" b="5080"/>
            <wp:wrapTight wrapText="bothSides">
              <wp:wrapPolygon edited="0">
                <wp:start x="0" y="0"/>
                <wp:lineTo x="0" y="21049"/>
                <wp:lineTo x="21439" y="21049"/>
                <wp:lineTo x="21439" y="0"/>
                <wp:lineTo x="0" y="0"/>
              </wp:wrapPolygon>
            </wp:wrapTight>
            <wp:docPr id="1623569974" name="Immagine 1" descr="Immagine che contiene testo, Carattere, Elementi grafici,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569974" name="Immagine 1" descr="Immagine che contiene testo, Carattere, Elementi grafici, logo&#10;&#10;Il contenuto generato dall'IA potrebbe non essere corret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2710" cy="547370"/>
                    </a:xfrm>
                    <a:prstGeom prst="rect">
                      <a:avLst/>
                    </a:prstGeom>
                  </pic:spPr>
                </pic:pic>
              </a:graphicData>
            </a:graphic>
            <wp14:sizeRelH relativeFrom="margin">
              <wp14:pctWidth>0</wp14:pctWidth>
            </wp14:sizeRelH>
            <wp14:sizeRelV relativeFrom="margin">
              <wp14:pctHeight>0</wp14:pctHeight>
            </wp14:sizeRelV>
          </wp:anchor>
        </w:drawing>
      </w:r>
      <w:r w:rsidR="001942C4">
        <w:rPr>
          <w:b/>
          <w:bCs/>
        </w:rPr>
        <w:t xml:space="preserve"> </w:t>
      </w:r>
    </w:p>
    <w:p w14:paraId="7B572E49" w14:textId="77777777" w:rsidR="00DF1A77" w:rsidRDefault="00DF1A77" w:rsidP="00D55580">
      <w:pPr>
        <w:jc w:val="both"/>
      </w:pPr>
    </w:p>
    <w:p w14:paraId="2A266FAA" w14:textId="77777777" w:rsidR="00B45879" w:rsidRDefault="00B45879" w:rsidP="00B45879">
      <w:pPr>
        <w:spacing w:after="0" w:line="276" w:lineRule="auto"/>
        <w:jc w:val="both"/>
        <w:rPr>
          <w:b/>
          <w:bCs/>
        </w:rPr>
      </w:pPr>
    </w:p>
    <w:p w14:paraId="79ADD9E0" w14:textId="07877194" w:rsidR="008760F0" w:rsidRPr="008760F0" w:rsidRDefault="0031155D" w:rsidP="00B45879">
      <w:pPr>
        <w:spacing w:after="0" w:line="276" w:lineRule="auto"/>
        <w:jc w:val="both"/>
        <w:rPr>
          <w:b/>
          <w:bCs/>
        </w:rPr>
      </w:pPr>
      <w:r w:rsidRPr="008760F0">
        <w:rPr>
          <w:b/>
          <w:bCs/>
        </w:rPr>
        <w:t>VINO, VINITALY.U</w:t>
      </w:r>
      <w:r>
        <w:rPr>
          <w:b/>
          <w:bCs/>
        </w:rPr>
        <w:t>SA</w:t>
      </w:r>
      <w:r w:rsidRPr="008760F0">
        <w:rPr>
          <w:b/>
          <w:bCs/>
        </w:rPr>
        <w:t>: A NEW YORK OLTRE 400 BUYER GIÀ REGISTRATI E SPAZI ESPOSITIVI ESAURITI PER I 300 ESPOSITORI AL PIER 36</w:t>
      </w:r>
    </w:p>
    <w:p w14:paraId="1D8C4F5A" w14:textId="77777777" w:rsidR="008760F0" w:rsidRPr="008760F0" w:rsidRDefault="008760F0" w:rsidP="00B45879">
      <w:pPr>
        <w:spacing w:after="0" w:line="276" w:lineRule="auto"/>
        <w:jc w:val="both"/>
        <w:rPr>
          <w:b/>
          <w:bCs/>
        </w:rPr>
      </w:pPr>
      <w:r w:rsidRPr="008760F0">
        <w:rPr>
          <w:b/>
          <w:bCs/>
        </w:rPr>
        <w:t>BRICOLO (PRES. VERONAFIERE): RAFFORZATO INCOMING CON NUOVI BUYER PER AMPLIARE OPPORTUNITÀ</w:t>
      </w:r>
    </w:p>
    <w:p w14:paraId="6C326A6C" w14:textId="77777777" w:rsidR="00B45879" w:rsidRDefault="00B45879" w:rsidP="00B45879">
      <w:pPr>
        <w:spacing w:after="0" w:line="276" w:lineRule="auto"/>
        <w:jc w:val="both"/>
      </w:pPr>
    </w:p>
    <w:p w14:paraId="2ACCF59B" w14:textId="55654BA7" w:rsidR="008760F0" w:rsidRPr="008760F0" w:rsidRDefault="008760F0" w:rsidP="00B45879">
      <w:pPr>
        <w:spacing w:after="0" w:line="276" w:lineRule="auto"/>
        <w:jc w:val="both"/>
      </w:pPr>
      <w:r w:rsidRPr="008760F0">
        <w:t xml:space="preserve">Verona, </w:t>
      </w:r>
      <w:r w:rsidR="0031155D">
        <w:t>10</w:t>
      </w:r>
      <w:r w:rsidRPr="008760F0">
        <w:t xml:space="preserve"> settembre 2026. Prosegue verso il rush finale, la campagna di invito e selezione dei buyer per la </w:t>
      </w:r>
      <w:proofErr w:type="gramStart"/>
      <w:r w:rsidRPr="008760F0">
        <w:t>3^</w:t>
      </w:r>
      <w:proofErr w:type="gramEnd"/>
      <w:r w:rsidRPr="008760F0">
        <w:t xml:space="preserve"> edizione di </w:t>
      </w:r>
      <w:proofErr w:type="spellStart"/>
      <w:r w:rsidRPr="008760F0">
        <w:rPr>
          <w:b/>
          <w:bCs/>
        </w:rPr>
        <w:t>Vinitaly.USA</w:t>
      </w:r>
      <w:proofErr w:type="spellEnd"/>
      <w:r w:rsidRPr="008760F0">
        <w:t xml:space="preserve"> in programma a </w:t>
      </w:r>
      <w:r w:rsidRPr="008760F0">
        <w:rPr>
          <w:b/>
          <w:bCs/>
        </w:rPr>
        <w:t>New York</w:t>
      </w:r>
      <w:r w:rsidRPr="008760F0">
        <w:t xml:space="preserve"> il </w:t>
      </w:r>
      <w:r w:rsidRPr="008760F0">
        <w:rPr>
          <w:b/>
          <w:bCs/>
        </w:rPr>
        <w:t>26 e 27 ottobre</w:t>
      </w:r>
      <w:r w:rsidRPr="008760F0">
        <w:t xml:space="preserve"> al Pier 36, il grande centro polifunzionale nel Lower East Side di Manhattan, affacciato sull’East River. Ad oggi sono già </w:t>
      </w:r>
      <w:r w:rsidRPr="008760F0">
        <w:rPr>
          <w:b/>
          <w:bCs/>
        </w:rPr>
        <w:t>oltre 400</w:t>
      </w:r>
      <w:r w:rsidRPr="008760F0">
        <w:t xml:space="preserve"> i </w:t>
      </w:r>
      <w:r w:rsidRPr="008760F0">
        <w:rPr>
          <w:b/>
          <w:bCs/>
        </w:rPr>
        <w:t>buyer</w:t>
      </w:r>
      <w:r w:rsidRPr="008760F0">
        <w:t xml:space="preserve"> tra importatori, distributori e operatori Horeca, registrati da Veronafiere che, congiuntamente a </w:t>
      </w:r>
      <w:r w:rsidRPr="008760F0">
        <w:rPr>
          <w:b/>
          <w:bCs/>
        </w:rPr>
        <w:t>ITA-Italian Trade Agency</w:t>
      </w:r>
      <w:r w:rsidRPr="008760F0">
        <w:t>, sta operando non solo negli Stati Uniti ma anche in Canada e Messico.</w:t>
      </w:r>
    </w:p>
    <w:p w14:paraId="5581D7B5" w14:textId="77777777" w:rsidR="00F82492" w:rsidRDefault="00F82492" w:rsidP="00B45879">
      <w:pPr>
        <w:spacing w:after="0" w:line="276" w:lineRule="auto"/>
        <w:jc w:val="both"/>
      </w:pPr>
    </w:p>
    <w:p w14:paraId="13F700D8" w14:textId="36722F00" w:rsidR="008760F0" w:rsidRPr="008760F0" w:rsidRDefault="008760F0" w:rsidP="00B45879">
      <w:pPr>
        <w:spacing w:after="0" w:line="276" w:lineRule="auto"/>
        <w:jc w:val="both"/>
      </w:pPr>
      <w:r w:rsidRPr="008760F0">
        <w:t xml:space="preserve">“Insieme alle istituzioni stiamo portando avanti un’attività mirata di scouting di operatori professionisti del settore, per assicurare a </w:t>
      </w:r>
      <w:proofErr w:type="spellStart"/>
      <w:r w:rsidRPr="008760F0">
        <w:t>Vinitaly.USA</w:t>
      </w:r>
      <w:proofErr w:type="spellEnd"/>
      <w:r w:rsidRPr="008760F0">
        <w:t xml:space="preserve"> un efficace profilo business - commenta il presidente di Veronafiere, </w:t>
      </w:r>
      <w:r w:rsidRPr="008760F0">
        <w:rPr>
          <w:b/>
          <w:bCs/>
        </w:rPr>
        <w:t>Federico Bricolo</w:t>
      </w:r>
      <w:r w:rsidRPr="008760F0">
        <w:t xml:space="preserve"> -. L’obiettivo è offrire alle imprese italiane occasioni concrete per consolidare la propria presenza, avviare nuove relazioni commerciali e raggiungere ulteriori canali di vendita negli Stati Uniti, che restano il primo mercato extra-Ue per il nostro vino anche nell’attuale congiuntura. Gli oltre 400 buyer già registrati, a più di un mese dall’evento, rappresentano un primo risultato significativo, non soltanto in termini quantitativi. Tra loro figurano infatti numerosi professionisti della domanda che si avvicinano per la prima volta al vino italiano: una presenza che può ampliare la rete degli interlocutori e generare ulteriori opportunità per le nostre imprese”.</w:t>
      </w:r>
    </w:p>
    <w:p w14:paraId="700622CE" w14:textId="77777777" w:rsidR="00F82492" w:rsidRDefault="00F82492" w:rsidP="00B45879">
      <w:pPr>
        <w:spacing w:after="0" w:line="276" w:lineRule="auto"/>
        <w:jc w:val="both"/>
      </w:pPr>
    </w:p>
    <w:p w14:paraId="05E82787" w14:textId="3BB32B03" w:rsidR="008760F0" w:rsidRPr="008760F0" w:rsidRDefault="008760F0" w:rsidP="00B45879">
      <w:pPr>
        <w:spacing w:after="0" w:line="276" w:lineRule="auto"/>
        <w:jc w:val="both"/>
      </w:pPr>
      <w:r w:rsidRPr="008760F0">
        <w:t xml:space="preserve">Sul fronte dell’offerta, </w:t>
      </w:r>
      <w:r w:rsidRPr="008760F0">
        <w:rPr>
          <w:b/>
          <w:bCs/>
        </w:rPr>
        <w:t>gli 11mila metri quadrati di superficie espositiva</w:t>
      </w:r>
      <w:r w:rsidRPr="008760F0">
        <w:t xml:space="preserve"> del Pier 36 sono </w:t>
      </w:r>
      <w:r w:rsidRPr="008760F0">
        <w:rPr>
          <w:b/>
          <w:bCs/>
        </w:rPr>
        <w:t>ufficialmente esauriti.</w:t>
      </w:r>
      <w:r w:rsidRPr="008760F0">
        <w:t xml:space="preserve"> Grazie anche a ITA, infatti, il contingente Made in Italy tra </w:t>
      </w:r>
      <w:r w:rsidRPr="008760F0">
        <w:rPr>
          <w:b/>
          <w:bCs/>
        </w:rPr>
        <w:t>aziende</w:t>
      </w:r>
      <w:r w:rsidRPr="008760F0">
        <w:t xml:space="preserve">, </w:t>
      </w:r>
      <w:r w:rsidRPr="008760F0">
        <w:rPr>
          <w:b/>
          <w:bCs/>
        </w:rPr>
        <w:t>collettive</w:t>
      </w:r>
      <w:r w:rsidRPr="008760F0">
        <w:t xml:space="preserve"> </w:t>
      </w:r>
      <w:r w:rsidRPr="008760F0">
        <w:rPr>
          <w:b/>
          <w:bCs/>
        </w:rPr>
        <w:t>regionali</w:t>
      </w:r>
      <w:r w:rsidRPr="008760F0">
        <w:t xml:space="preserve"> e </w:t>
      </w:r>
      <w:r w:rsidRPr="008760F0">
        <w:rPr>
          <w:b/>
          <w:bCs/>
        </w:rPr>
        <w:t>associative</w:t>
      </w:r>
      <w:r w:rsidRPr="008760F0">
        <w:t xml:space="preserve"> (</w:t>
      </w:r>
      <w:r w:rsidR="0031155D" w:rsidRPr="008760F0">
        <w:t>Friuli-Venezia Giulia</w:t>
      </w:r>
      <w:r w:rsidRPr="008760F0">
        <w:t xml:space="preserve">, Lazio, Sardegna, Umbria, Enoteca Regionale </w:t>
      </w:r>
      <w:r w:rsidR="0031155D" w:rsidRPr="008760F0">
        <w:t>dell’Emilia-Romagna</w:t>
      </w:r>
      <w:r w:rsidRPr="008760F0">
        <w:t xml:space="preserve">, Italia del Vino, Cooperativa produttori vitivinicoli di Matelica) e </w:t>
      </w:r>
      <w:r w:rsidRPr="008760F0">
        <w:rPr>
          <w:b/>
          <w:bCs/>
        </w:rPr>
        <w:t>consorzi</w:t>
      </w:r>
      <w:r w:rsidRPr="008760F0">
        <w:t xml:space="preserve"> (Asti </w:t>
      </w:r>
      <w:proofErr w:type="spellStart"/>
      <w:r w:rsidRPr="008760F0">
        <w:t>Docg</w:t>
      </w:r>
      <w:proofErr w:type="spellEnd"/>
      <w:r w:rsidRPr="008760F0">
        <w:t xml:space="preserve">, Brunello di Montalcino, Prosecco Doc, Vini dell'Elba, Vini Lugana Doc e Vini delle Venezie Doc) è salito a </w:t>
      </w:r>
      <w:r w:rsidRPr="008760F0">
        <w:rPr>
          <w:b/>
          <w:bCs/>
        </w:rPr>
        <w:t>300 espositori</w:t>
      </w:r>
      <w:r w:rsidRPr="008760F0">
        <w:t xml:space="preserve"> che a New York presenteranno circa 2500 etichette.</w:t>
      </w:r>
    </w:p>
    <w:p w14:paraId="1B18CCAA" w14:textId="77777777" w:rsidR="00F82492" w:rsidRDefault="00F82492" w:rsidP="00B45879">
      <w:pPr>
        <w:spacing w:after="0" w:line="276" w:lineRule="auto"/>
        <w:jc w:val="both"/>
      </w:pPr>
    </w:p>
    <w:p w14:paraId="36411D57" w14:textId="1872892A" w:rsidR="008760F0" w:rsidRPr="008760F0" w:rsidRDefault="008760F0" w:rsidP="00B45879">
      <w:pPr>
        <w:spacing w:after="0" w:line="276" w:lineRule="auto"/>
        <w:jc w:val="both"/>
      </w:pPr>
      <w:r w:rsidRPr="008760F0">
        <w:t xml:space="preserve">In calendario il 26 e 27 ottobre anche un carnet di iniziative firmate </w:t>
      </w:r>
      <w:r w:rsidR="0031155D" w:rsidRPr="008760F0">
        <w:rPr>
          <w:b/>
          <w:bCs/>
        </w:rPr>
        <w:t>S</w:t>
      </w:r>
      <w:r w:rsidR="0031155D">
        <w:rPr>
          <w:b/>
          <w:bCs/>
        </w:rPr>
        <w:t>OL</w:t>
      </w:r>
      <w:r w:rsidR="0031155D" w:rsidRPr="008760F0">
        <w:rPr>
          <w:b/>
          <w:bCs/>
        </w:rPr>
        <w:t xml:space="preserve"> Expo</w:t>
      </w:r>
      <w:r w:rsidRPr="008760F0">
        <w:rPr>
          <w:b/>
          <w:bCs/>
        </w:rPr>
        <w:t xml:space="preserve"> </w:t>
      </w:r>
      <w:r w:rsidRPr="008760F0">
        <w:t>per valorizzare l’olio EVO italiano e offrire ai produttori un presidio soprattutto sul canale Horeca e</w:t>
      </w:r>
      <w:r w:rsidRPr="008760F0">
        <w:rPr>
          <w:b/>
          <w:bCs/>
        </w:rPr>
        <w:t xml:space="preserve"> Vinitaly Tourism</w:t>
      </w:r>
      <w:r w:rsidRPr="008760F0">
        <w:t xml:space="preserve">, il format di Veronafiere dedicato alla promozione dell’enoturismo italiano in un mercato che esprime una domanda ad alto potenziale di crescita per questo segmento che connette vino-territori-esperienza. </w:t>
      </w:r>
    </w:p>
    <w:p w14:paraId="7B0F6E64" w14:textId="65C987A8" w:rsidR="008760F0" w:rsidRPr="008760F0" w:rsidRDefault="008760F0" w:rsidP="00B45879">
      <w:pPr>
        <w:spacing w:after="0" w:line="276" w:lineRule="auto"/>
        <w:jc w:val="both"/>
      </w:pPr>
      <w:r w:rsidRPr="008760F0">
        <w:t>Secondo il Rapporto “</w:t>
      </w:r>
      <w:r w:rsidRPr="008760F0">
        <w:rPr>
          <w:b/>
          <w:bCs/>
        </w:rPr>
        <w:t>Il mercato USA e l’enoturismo</w:t>
      </w:r>
      <w:r w:rsidRPr="008760F0">
        <w:t xml:space="preserve">” - realizzato dall’Associazione Italiana Turismo Enogastronomico, presieduta da Roberta Garibaldi, per Vinitaly Tourism, attraverso un’indagine CAWI su 750 turisti statunitensi - il 79% degli intervistati riconosce nell’Italia una destinazione capace di offrire esperienze enogastronomiche autentiche e il 47% </w:t>
      </w:r>
      <w:r w:rsidRPr="0031155D">
        <w:t xml:space="preserve">considera </w:t>
      </w:r>
      <w:r w:rsidR="000146DB" w:rsidRPr="0031155D">
        <w:t>desiderabile</w:t>
      </w:r>
      <w:r w:rsidRPr="0031155D">
        <w:t xml:space="preserve"> un viaggio </w:t>
      </w:r>
      <w:r w:rsidR="000146DB" w:rsidRPr="0031155D">
        <w:t>in Italia</w:t>
      </w:r>
      <w:r w:rsidRPr="008760F0">
        <w:t xml:space="preserve"> con almeno un’esperienza enoturistica nei prossimi 24 mesi. Una propensione che premia la scoperta congiunta di vino e territori: per il 66% del campione l’integrazione tra esperienze enologiche, città storiche e siti culturali accresce l’attrattività dell’Italia.  Tra le regioni prese in considerazione dai potenziali enoturisti americani emergono Sicilia (82%), Toscana (81%) e Piemonte (56%). Mentre tra le altre destinazioni e territori del vino figurano la Costiera Amalfitana (67%), l’area del Prosecco (60%), </w:t>
      </w:r>
      <w:r w:rsidRPr="008760F0">
        <w:lastRenderedPageBreak/>
        <w:t xml:space="preserve">Chianti (59%), Etna (58%), Montalcino (56%), Cinque Terre e Montepulciano (55%), Franciacorta (54%), Langhe/Barolo (53%) e Valpolicella (52%). </w:t>
      </w:r>
    </w:p>
    <w:p w14:paraId="1A0ADFBA" w14:textId="713D2A3F" w:rsidR="008760F0" w:rsidRPr="008760F0" w:rsidRDefault="008760F0" w:rsidP="00B45879">
      <w:pPr>
        <w:spacing w:after="0" w:line="276" w:lineRule="auto"/>
        <w:jc w:val="both"/>
      </w:pPr>
      <w:r w:rsidRPr="008760F0">
        <w:t xml:space="preserve">Confermato anche il palinsesto di </w:t>
      </w:r>
      <w:r w:rsidRPr="008760F0">
        <w:rPr>
          <w:b/>
          <w:bCs/>
        </w:rPr>
        <w:t>wine2wine Vinitaly Business Forum</w:t>
      </w:r>
      <w:r w:rsidRPr="008760F0">
        <w:t xml:space="preserve">, che affianca la programmazione di </w:t>
      </w:r>
      <w:proofErr w:type="spellStart"/>
      <w:r w:rsidRPr="008760F0">
        <w:t>Vinitaly.USA</w:t>
      </w:r>
      <w:proofErr w:type="spellEnd"/>
      <w:r w:rsidRPr="008760F0">
        <w:t xml:space="preserve">, e che quest’anno affronterà il tema della formazione come leva di mercato e di posizionamento internazionale del vino italiano. Quattro le aree tematiche al centro della due giorni: </w:t>
      </w:r>
      <w:r w:rsidRPr="008760F0">
        <w:rPr>
          <w:b/>
          <w:bCs/>
          <w:i/>
          <w:iCs/>
        </w:rPr>
        <w:t>Train the Trade</w:t>
      </w:r>
      <w:r w:rsidRPr="008760F0">
        <w:t xml:space="preserve">, dedicata alla formazione di buyer, importatori, distributori, retailer e operatori dell’ospitalità; </w:t>
      </w:r>
      <w:proofErr w:type="spellStart"/>
      <w:r w:rsidRPr="008760F0">
        <w:rPr>
          <w:b/>
          <w:bCs/>
          <w:i/>
          <w:iCs/>
        </w:rPr>
        <w:t>Sharpen</w:t>
      </w:r>
      <w:proofErr w:type="spellEnd"/>
      <w:r w:rsidRPr="008760F0">
        <w:rPr>
          <w:b/>
          <w:bCs/>
          <w:i/>
          <w:iCs/>
        </w:rPr>
        <w:t xml:space="preserve"> the Method</w:t>
      </w:r>
      <w:r w:rsidRPr="008760F0">
        <w:t xml:space="preserve">, focalizzata sulle competenze di degustazione e analisi sensoriale; </w:t>
      </w:r>
      <w:proofErr w:type="spellStart"/>
      <w:r w:rsidRPr="008760F0">
        <w:rPr>
          <w:b/>
          <w:bCs/>
          <w:i/>
          <w:iCs/>
        </w:rPr>
        <w:t>Deepen</w:t>
      </w:r>
      <w:proofErr w:type="spellEnd"/>
      <w:r w:rsidRPr="008760F0">
        <w:rPr>
          <w:b/>
          <w:bCs/>
          <w:i/>
          <w:iCs/>
        </w:rPr>
        <w:t xml:space="preserve"> the Expertise</w:t>
      </w:r>
      <w:r w:rsidRPr="008760F0">
        <w:t xml:space="preserve">, per approfondire territori, vitigni autoctoni, sostenibilità e mercati internazionali; </w:t>
      </w:r>
      <w:proofErr w:type="spellStart"/>
      <w:r w:rsidRPr="008760F0">
        <w:rPr>
          <w:b/>
          <w:bCs/>
          <w:i/>
          <w:iCs/>
        </w:rPr>
        <w:t>Activate</w:t>
      </w:r>
      <w:proofErr w:type="spellEnd"/>
      <w:r w:rsidRPr="008760F0">
        <w:rPr>
          <w:b/>
          <w:bCs/>
          <w:i/>
          <w:iCs/>
        </w:rPr>
        <w:t xml:space="preserve"> the Experience</w:t>
      </w:r>
      <w:r w:rsidRPr="008760F0">
        <w:t xml:space="preserve">, incentrata su enoturismo, storytelling, comunicazione digitale ed esperienze rivolte ai consumatori. Inoltre, lunedì 26 ottobre, Wine </w:t>
      </w:r>
      <w:proofErr w:type="spellStart"/>
      <w:r w:rsidRPr="008760F0">
        <w:t>Spectator</w:t>
      </w:r>
      <w:proofErr w:type="spellEnd"/>
      <w:r w:rsidRPr="008760F0">
        <w:t xml:space="preserve"> annuncerà i protagonisti di </w:t>
      </w:r>
      <w:r w:rsidRPr="008760F0">
        <w:rPr>
          <w:b/>
          <w:bCs/>
        </w:rPr>
        <w:t xml:space="preserve">Vinitaly </w:t>
      </w:r>
      <w:proofErr w:type="spellStart"/>
      <w:r w:rsidRPr="008760F0">
        <w:rPr>
          <w:b/>
          <w:bCs/>
        </w:rPr>
        <w:t>OperaWine</w:t>
      </w:r>
      <w:proofErr w:type="spellEnd"/>
      <w:r w:rsidRPr="008760F0">
        <w:rPr>
          <w:b/>
          <w:bCs/>
        </w:rPr>
        <w:t xml:space="preserve"> 2027</w:t>
      </w:r>
      <w:r w:rsidRPr="008760F0">
        <w:t xml:space="preserve"> (Gallerie mercatali – Verona, sabato 10 aprile). </w:t>
      </w:r>
    </w:p>
    <w:p w14:paraId="2E359D8A" w14:textId="77777777" w:rsidR="008760F0" w:rsidRPr="008760F0" w:rsidRDefault="008760F0" w:rsidP="00B45879">
      <w:pPr>
        <w:spacing w:after="0" w:line="276" w:lineRule="auto"/>
        <w:jc w:val="both"/>
      </w:pPr>
    </w:p>
    <w:p w14:paraId="7776BFAB" w14:textId="77777777" w:rsidR="00B45879" w:rsidRDefault="00B45879" w:rsidP="00B45879">
      <w:pPr>
        <w:spacing w:after="0" w:line="276" w:lineRule="auto"/>
        <w:jc w:val="both"/>
        <w:rPr>
          <w:b/>
          <w:bCs/>
        </w:rPr>
      </w:pPr>
    </w:p>
    <w:p w14:paraId="59E98F19" w14:textId="37FCC74E" w:rsidR="008760F0" w:rsidRPr="0031155D" w:rsidRDefault="008760F0" w:rsidP="00B45879">
      <w:pPr>
        <w:spacing w:after="0" w:line="276" w:lineRule="auto"/>
        <w:jc w:val="both"/>
        <w:rPr>
          <w:b/>
          <w:bCs/>
          <w:sz w:val="16"/>
          <w:szCs w:val="16"/>
        </w:rPr>
      </w:pPr>
      <w:r w:rsidRPr="0031155D">
        <w:rPr>
          <w:b/>
          <w:bCs/>
          <w:sz w:val="16"/>
          <w:szCs w:val="16"/>
        </w:rPr>
        <w:t xml:space="preserve">Corporate &amp; Product Communication Veronafiere </w:t>
      </w:r>
    </w:p>
    <w:p w14:paraId="7023955C" w14:textId="77777777" w:rsidR="008760F0" w:rsidRPr="0031155D" w:rsidRDefault="008760F0" w:rsidP="00B45879">
      <w:pPr>
        <w:spacing w:after="0" w:line="276" w:lineRule="auto"/>
        <w:jc w:val="both"/>
        <w:rPr>
          <w:bCs/>
          <w:sz w:val="16"/>
          <w:szCs w:val="16"/>
        </w:rPr>
      </w:pPr>
      <w:r w:rsidRPr="0031155D">
        <w:rPr>
          <w:bCs/>
          <w:sz w:val="16"/>
          <w:szCs w:val="16"/>
        </w:rPr>
        <w:t>Responsabile Carlo Alberto Delaini T. 045.8298242-427</w:t>
      </w:r>
    </w:p>
    <w:p w14:paraId="2025DE1D" w14:textId="77777777" w:rsidR="008760F0" w:rsidRPr="0031155D" w:rsidRDefault="008760F0" w:rsidP="00B45879">
      <w:pPr>
        <w:spacing w:after="0" w:line="276" w:lineRule="auto"/>
        <w:jc w:val="both"/>
        <w:rPr>
          <w:b/>
          <w:bCs/>
          <w:sz w:val="16"/>
          <w:szCs w:val="16"/>
        </w:rPr>
      </w:pPr>
    </w:p>
    <w:p w14:paraId="67C6C364" w14:textId="77777777" w:rsidR="008760F0" w:rsidRPr="0031155D" w:rsidRDefault="008760F0" w:rsidP="00B45879">
      <w:pPr>
        <w:spacing w:after="0" w:line="276" w:lineRule="auto"/>
        <w:jc w:val="both"/>
        <w:rPr>
          <w:b/>
          <w:bCs/>
          <w:sz w:val="16"/>
          <w:szCs w:val="16"/>
        </w:rPr>
      </w:pPr>
      <w:r w:rsidRPr="0031155D">
        <w:rPr>
          <w:b/>
          <w:bCs/>
          <w:sz w:val="16"/>
          <w:szCs w:val="16"/>
        </w:rPr>
        <w:t>Ufficio Stampa Veronafiere</w:t>
      </w:r>
    </w:p>
    <w:p w14:paraId="4F42D0C2" w14:textId="77777777" w:rsidR="008760F0" w:rsidRPr="0031155D" w:rsidRDefault="008760F0" w:rsidP="00B45879">
      <w:pPr>
        <w:spacing w:after="0" w:line="276" w:lineRule="auto"/>
        <w:jc w:val="both"/>
        <w:rPr>
          <w:bCs/>
          <w:sz w:val="16"/>
          <w:szCs w:val="16"/>
        </w:rPr>
      </w:pPr>
      <w:r w:rsidRPr="0031155D">
        <w:rPr>
          <w:bCs/>
          <w:sz w:val="16"/>
          <w:szCs w:val="16"/>
        </w:rPr>
        <w:t>Francesco Marchi T. 045 8298350 | M. +39 33426560174</w:t>
      </w:r>
    </w:p>
    <w:p w14:paraId="514F7EDD" w14:textId="77777777" w:rsidR="008760F0" w:rsidRPr="0031155D" w:rsidRDefault="008760F0" w:rsidP="00B45879">
      <w:pPr>
        <w:spacing w:after="0" w:line="276" w:lineRule="auto"/>
        <w:jc w:val="both"/>
        <w:rPr>
          <w:bCs/>
          <w:sz w:val="16"/>
          <w:szCs w:val="16"/>
        </w:rPr>
      </w:pPr>
      <w:r w:rsidRPr="0031155D">
        <w:rPr>
          <w:bCs/>
          <w:sz w:val="16"/>
          <w:szCs w:val="16"/>
        </w:rPr>
        <w:t>Giorgia Dusi M. +39 3316406192 | E-mail: dusi@veronafiere.it</w:t>
      </w:r>
    </w:p>
    <w:p w14:paraId="71C2BCB3" w14:textId="77777777" w:rsidR="008760F0" w:rsidRPr="0031155D" w:rsidRDefault="008760F0" w:rsidP="00B45879">
      <w:pPr>
        <w:spacing w:after="0" w:line="276" w:lineRule="auto"/>
        <w:jc w:val="both"/>
        <w:rPr>
          <w:bCs/>
          <w:sz w:val="16"/>
          <w:szCs w:val="16"/>
        </w:rPr>
      </w:pPr>
      <w:r w:rsidRPr="0031155D">
        <w:rPr>
          <w:bCs/>
          <w:sz w:val="16"/>
          <w:szCs w:val="16"/>
        </w:rPr>
        <w:t xml:space="preserve">E-mail: </w:t>
      </w:r>
      <w:hyperlink r:id="rId9" w:history="1">
        <w:r w:rsidRPr="0031155D">
          <w:rPr>
            <w:rStyle w:val="Collegamentoipertestuale"/>
            <w:bCs/>
            <w:sz w:val="16"/>
            <w:szCs w:val="16"/>
          </w:rPr>
          <w:t>pressoffice@veronafiere.it</w:t>
        </w:r>
      </w:hyperlink>
      <w:r w:rsidRPr="0031155D">
        <w:rPr>
          <w:bCs/>
          <w:sz w:val="16"/>
          <w:szCs w:val="16"/>
        </w:rPr>
        <w:t xml:space="preserve"> web: veronafiere.it </w:t>
      </w:r>
    </w:p>
    <w:p w14:paraId="56CE05C1" w14:textId="77777777" w:rsidR="008760F0" w:rsidRPr="0031155D" w:rsidRDefault="008760F0" w:rsidP="00B45879">
      <w:pPr>
        <w:spacing w:after="0" w:line="276" w:lineRule="auto"/>
        <w:jc w:val="both"/>
        <w:rPr>
          <w:bCs/>
          <w:sz w:val="16"/>
          <w:szCs w:val="16"/>
        </w:rPr>
      </w:pPr>
      <w:r w:rsidRPr="0031155D">
        <w:rPr>
          <w:bCs/>
          <w:sz w:val="16"/>
          <w:szCs w:val="16"/>
        </w:rPr>
        <w:t> </w:t>
      </w:r>
    </w:p>
    <w:p w14:paraId="38BF9827" w14:textId="77777777" w:rsidR="008760F0" w:rsidRPr="0031155D" w:rsidRDefault="008760F0" w:rsidP="00B45879">
      <w:pPr>
        <w:spacing w:after="0" w:line="276" w:lineRule="auto"/>
        <w:rPr>
          <w:b/>
          <w:bCs/>
          <w:sz w:val="16"/>
          <w:szCs w:val="16"/>
        </w:rPr>
      </w:pPr>
      <w:r w:rsidRPr="0031155D">
        <w:rPr>
          <w:b/>
          <w:bCs/>
          <w:sz w:val="16"/>
          <w:szCs w:val="16"/>
        </w:rPr>
        <w:t>Ispropress</w:t>
      </w:r>
    </w:p>
    <w:p w14:paraId="58B81506" w14:textId="77777777" w:rsidR="00B45879" w:rsidRPr="0031155D" w:rsidRDefault="008760F0" w:rsidP="00B45879">
      <w:pPr>
        <w:spacing w:after="0" w:line="276" w:lineRule="auto"/>
        <w:rPr>
          <w:bCs/>
          <w:sz w:val="16"/>
          <w:szCs w:val="16"/>
        </w:rPr>
      </w:pPr>
      <w:r w:rsidRPr="0031155D">
        <w:rPr>
          <w:bCs/>
          <w:sz w:val="16"/>
          <w:szCs w:val="16"/>
        </w:rPr>
        <w:t>Benny Lonardi (393.455.5590 </w:t>
      </w:r>
      <w:hyperlink r:id="rId10" w:history="1">
        <w:r w:rsidRPr="0031155D">
          <w:rPr>
            <w:rStyle w:val="Collegamentoipertestuale"/>
            <w:bCs/>
            <w:sz w:val="16"/>
            <w:szCs w:val="16"/>
          </w:rPr>
          <w:t>direzione@ispropress.it</w:t>
        </w:r>
      </w:hyperlink>
      <w:r w:rsidRPr="0031155D">
        <w:rPr>
          <w:bCs/>
          <w:sz w:val="16"/>
          <w:szCs w:val="16"/>
        </w:rPr>
        <w:t>) |</w:t>
      </w:r>
    </w:p>
    <w:p w14:paraId="293CDE3F" w14:textId="290B77B9" w:rsidR="008760F0" w:rsidRPr="0031155D" w:rsidRDefault="008760F0" w:rsidP="00B45879">
      <w:pPr>
        <w:spacing w:after="0" w:line="276" w:lineRule="auto"/>
        <w:rPr>
          <w:bCs/>
          <w:sz w:val="16"/>
          <w:szCs w:val="16"/>
        </w:rPr>
      </w:pPr>
      <w:r w:rsidRPr="0031155D">
        <w:rPr>
          <w:bCs/>
          <w:sz w:val="16"/>
          <w:szCs w:val="16"/>
        </w:rPr>
        <w:t>Simone Velasco (327.9131676 simovela@ispropress.it)</w:t>
      </w:r>
    </w:p>
    <w:p w14:paraId="3676D0FB" w14:textId="77777777" w:rsidR="008760F0" w:rsidRPr="00D55580" w:rsidRDefault="008760F0" w:rsidP="00B45879">
      <w:pPr>
        <w:spacing w:after="0" w:line="276" w:lineRule="auto"/>
        <w:jc w:val="both"/>
      </w:pPr>
    </w:p>
    <w:sectPr w:rsidR="008760F0" w:rsidRPr="00D5558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580"/>
    <w:rsid w:val="00005067"/>
    <w:rsid w:val="000063EF"/>
    <w:rsid w:val="000146DB"/>
    <w:rsid w:val="00030F01"/>
    <w:rsid w:val="00034EAC"/>
    <w:rsid w:val="000357FB"/>
    <w:rsid w:val="00051C20"/>
    <w:rsid w:val="0007629A"/>
    <w:rsid w:val="00095D4B"/>
    <w:rsid w:val="000A5391"/>
    <w:rsid w:val="000F463A"/>
    <w:rsid w:val="000F7B9F"/>
    <w:rsid w:val="001117C2"/>
    <w:rsid w:val="00127258"/>
    <w:rsid w:val="00142E81"/>
    <w:rsid w:val="0014494A"/>
    <w:rsid w:val="00164004"/>
    <w:rsid w:val="00171248"/>
    <w:rsid w:val="00174165"/>
    <w:rsid w:val="00182257"/>
    <w:rsid w:val="00192C27"/>
    <w:rsid w:val="001942C4"/>
    <w:rsid w:val="001B1508"/>
    <w:rsid w:val="001B7314"/>
    <w:rsid w:val="001C5232"/>
    <w:rsid w:val="001C6072"/>
    <w:rsid w:val="001E73EE"/>
    <w:rsid w:val="00214EA6"/>
    <w:rsid w:val="00221699"/>
    <w:rsid w:val="00231FAE"/>
    <w:rsid w:val="0028793E"/>
    <w:rsid w:val="00296E8C"/>
    <w:rsid w:val="002E23BA"/>
    <w:rsid w:val="003008F5"/>
    <w:rsid w:val="0031155D"/>
    <w:rsid w:val="0032645B"/>
    <w:rsid w:val="0034231A"/>
    <w:rsid w:val="00345D18"/>
    <w:rsid w:val="0036073B"/>
    <w:rsid w:val="00370C03"/>
    <w:rsid w:val="00375248"/>
    <w:rsid w:val="003B305C"/>
    <w:rsid w:val="003B4672"/>
    <w:rsid w:val="003C3DD2"/>
    <w:rsid w:val="003E321B"/>
    <w:rsid w:val="003F31B1"/>
    <w:rsid w:val="004041A1"/>
    <w:rsid w:val="004308AC"/>
    <w:rsid w:val="0043632E"/>
    <w:rsid w:val="004A154E"/>
    <w:rsid w:val="00575ED7"/>
    <w:rsid w:val="005A463B"/>
    <w:rsid w:val="005A6867"/>
    <w:rsid w:val="005B50FF"/>
    <w:rsid w:val="006000E1"/>
    <w:rsid w:val="00600145"/>
    <w:rsid w:val="00600979"/>
    <w:rsid w:val="00613642"/>
    <w:rsid w:val="00615D0D"/>
    <w:rsid w:val="006276FE"/>
    <w:rsid w:val="006423FD"/>
    <w:rsid w:val="006A2F59"/>
    <w:rsid w:val="006B3979"/>
    <w:rsid w:val="006E18C8"/>
    <w:rsid w:val="006F0630"/>
    <w:rsid w:val="00702DC0"/>
    <w:rsid w:val="00707C27"/>
    <w:rsid w:val="007128CC"/>
    <w:rsid w:val="00725C2E"/>
    <w:rsid w:val="00732C19"/>
    <w:rsid w:val="00734533"/>
    <w:rsid w:val="0074613D"/>
    <w:rsid w:val="0077094B"/>
    <w:rsid w:val="00777DCB"/>
    <w:rsid w:val="00785FA8"/>
    <w:rsid w:val="007919E0"/>
    <w:rsid w:val="007938C0"/>
    <w:rsid w:val="007A78EB"/>
    <w:rsid w:val="007C39BE"/>
    <w:rsid w:val="00806CE8"/>
    <w:rsid w:val="00811ED2"/>
    <w:rsid w:val="008213DE"/>
    <w:rsid w:val="00831248"/>
    <w:rsid w:val="008347B1"/>
    <w:rsid w:val="00864016"/>
    <w:rsid w:val="00870C4E"/>
    <w:rsid w:val="0087348E"/>
    <w:rsid w:val="008760F0"/>
    <w:rsid w:val="00877D2A"/>
    <w:rsid w:val="008B62AE"/>
    <w:rsid w:val="008E0D2B"/>
    <w:rsid w:val="008E3167"/>
    <w:rsid w:val="008E7A24"/>
    <w:rsid w:val="008F5634"/>
    <w:rsid w:val="00906906"/>
    <w:rsid w:val="00915388"/>
    <w:rsid w:val="00946F4F"/>
    <w:rsid w:val="009863DB"/>
    <w:rsid w:val="009A0EA0"/>
    <w:rsid w:val="009A5A24"/>
    <w:rsid w:val="009B50D0"/>
    <w:rsid w:val="009B7765"/>
    <w:rsid w:val="009C050A"/>
    <w:rsid w:val="009D2567"/>
    <w:rsid w:val="009F7000"/>
    <w:rsid w:val="00A21134"/>
    <w:rsid w:val="00A610E7"/>
    <w:rsid w:val="00A71D3B"/>
    <w:rsid w:val="00AA35C3"/>
    <w:rsid w:val="00AC6087"/>
    <w:rsid w:val="00AC62D2"/>
    <w:rsid w:val="00AD7575"/>
    <w:rsid w:val="00AE356E"/>
    <w:rsid w:val="00AE71C9"/>
    <w:rsid w:val="00AF47A9"/>
    <w:rsid w:val="00B02847"/>
    <w:rsid w:val="00B3429E"/>
    <w:rsid w:val="00B45879"/>
    <w:rsid w:val="00B56DE2"/>
    <w:rsid w:val="00B66875"/>
    <w:rsid w:val="00B731AD"/>
    <w:rsid w:val="00B93417"/>
    <w:rsid w:val="00BC2437"/>
    <w:rsid w:val="00BE2052"/>
    <w:rsid w:val="00BE5932"/>
    <w:rsid w:val="00BE7C4B"/>
    <w:rsid w:val="00BF590A"/>
    <w:rsid w:val="00BF6444"/>
    <w:rsid w:val="00C039EA"/>
    <w:rsid w:val="00C07239"/>
    <w:rsid w:val="00C37364"/>
    <w:rsid w:val="00C374F4"/>
    <w:rsid w:val="00C50D6D"/>
    <w:rsid w:val="00C51A55"/>
    <w:rsid w:val="00C52BCF"/>
    <w:rsid w:val="00C63195"/>
    <w:rsid w:val="00CD0B36"/>
    <w:rsid w:val="00D00586"/>
    <w:rsid w:val="00D203B5"/>
    <w:rsid w:val="00D26B94"/>
    <w:rsid w:val="00D55580"/>
    <w:rsid w:val="00D62DAA"/>
    <w:rsid w:val="00D6718E"/>
    <w:rsid w:val="00D700A5"/>
    <w:rsid w:val="00D84C82"/>
    <w:rsid w:val="00D878AF"/>
    <w:rsid w:val="00D923B8"/>
    <w:rsid w:val="00DA7786"/>
    <w:rsid w:val="00DB023E"/>
    <w:rsid w:val="00DE414D"/>
    <w:rsid w:val="00DE4E68"/>
    <w:rsid w:val="00DE74C4"/>
    <w:rsid w:val="00DF1A77"/>
    <w:rsid w:val="00E4669E"/>
    <w:rsid w:val="00E56841"/>
    <w:rsid w:val="00E60E10"/>
    <w:rsid w:val="00E91EC3"/>
    <w:rsid w:val="00EA44DF"/>
    <w:rsid w:val="00EB2D14"/>
    <w:rsid w:val="00EB6094"/>
    <w:rsid w:val="00EC78BC"/>
    <w:rsid w:val="00ED7C53"/>
    <w:rsid w:val="00EE1588"/>
    <w:rsid w:val="00EF19DA"/>
    <w:rsid w:val="00F02AA4"/>
    <w:rsid w:val="00F3305D"/>
    <w:rsid w:val="00F46A8C"/>
    <w:rsid w:val="00F55931"/>
    <w:rsid w:val="00F62D1E"/>
    <w:rsid w:val="00F763BC"/>
    <w:rsid w:val="00F82492"/>
    <w:rsid w:val="00F82FCC"/>
    <w:rsid w:val="00F83F3E"/>
    <w:rsid w:val="00F86986"/>
    <w:rsid w:val="00F95F35"/>
    <w:rsid w:val="00FB1B8A"/>
    <w:rsid w:val="00FD7E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DD92D"/>
  <w15:chartTrackingRefBased/>
  <w15:docId w15:val="{D252D8ED-4500-4722-8313-BA9EB651D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555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555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5558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5558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5558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5558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5558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5558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5558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5558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5558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5558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5558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5558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5558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5558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5558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55580"/>
    <w:rPr>
      <w:rFonts w:eastAsiaTheme="majorEastAsia" w:cstheme="majorBidi"/>
      <w:color w:val="272727" w:themeColor="text1" w:themeTint="D8"/>
    </w:rPr>
  </w:style>
  <w:style w:type="paragraph" w:styleId="Titolo">
    <w:name w:val="Title"/>
    <w:basedOn w:val="Normale"/>
    <w:next w:val="Normale"/>
    <w:link w:val="TitoloCarattere"/>
    <w:uiPriority w:val="10"/>
    <w:qFormat/>
    <w:rsid w:val="00D555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5558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5558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5558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5558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55580"/>
    <w:rPr>
      <w:i/>
      <w:iCs/>
      <w:color w:val="404040" w:themeColor="text1" w:themeTint="BF"/>
    </w:rPr>
  </w:style>
  <w:style w:type="paragraph" w:styleId="Paragrafoelenco">
    <w:name w:val="List Paragraph"/>
    <w:basedOn w:val="Normale"/>
    <w:uiPriority w:val="34"/>
    <w:qFormat/>
    <w:rsid w:val="00D55580"/>
    <w:pPr>
      <w:ind w:left="720"/>
      <w:contextualSpacing/>
    </w:pPr>
  </w:style>
  <w:style w:type="character" w:styleId="Enfasiintensa">
    <w:name w:val="Intense Emphasis"/>
    <w:basedOn w:val="Carpredefinitoparagrafo"/>
    <w:uiPriority w:val="21"/>
    <w:qFormat/>
    <w:rsid w:val="00D55580"/>
    <w:rPr>
      <w:i/>
      <w:iCs/>
      <w:color w:val="0F4761" w:themeColor="accent1" w:themeShade="BF"/>
    </w:rPr>
  </w:style>
  <w:style w:type="paragraph" w:styleId="Citazioneintensa">
    <w:name w:val="Intense Quote"/>
    <w:basedOn w:val="Normale"/>
    <w:next w:val="Normale"/>
    <w:link w:val="CitazioneintensaCarattere"/>
    <w:uiPriority w:val="30"/>
    <w:qFormat/>
    <w:rsid w:val="00D555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55580"/>
    <w:rPr>
      <w:i/>
      <w:iCs/>
      <w:color w:val="0F4761" w:themeColor="accent1" w:themeShade="BF"/>
    </w:rPr>
  </w:style>
  <w:style w:type="character" w:styleId="Riferimentointenso">
    <w:name w:val="Intense Reference"/>
    <w:basedOn w:val="Carpredefinitoparagrafo"/>
    <w:uiPriority w:val="32"/>
    <w:qFormat/>
    <w:rsid w:val="00D55580"/>
    <w:rPr>
      <w:b/>
      <w:bCs/>
      <w:smallCaps/>
      <w:color w:val="0F4761" w:themeColor="accent1" w:themeShade="BF"/>
      <w:spacing w:val="5"/>
    </w:rPr>
  </w:style>
  <w:style w:type="character" w:styleId="Collegamentoipertestuale">
    <w:name w:val="Hyperlink"/>
    <w:basedOn w:val="Carpredefinitoparagrafo"/>
    <w:uiPriority w:val="99"/>
    <w:unhideWhenUsed/>
    <w:rsid w:val="003C3DD2"/>
    <w:rPr>
      <w:color w:val="467886" w:themeColor="hyperlink"/>
      <w:u w:val="single"/>
    </w:rPr>
  </w:style>
  <w:style w:type="character" w:styleId="Menzionenonrisolta">
    <w:name w:val="Unresolved Mention"/>
    <w:basedOn w:val="Carpredefinitoparagrafo"/>
    <w:uiPriority w:val="99"/>
    <w:semiHidden/>
    <w:unhideWhenUsed/>
    <w:rsid w:val="00FD7E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direzione@ispropress.it" TargetMode="External"/><Relationship Id="rId4" Type="http://schemas.openxmlformats.org/officeDocument/2006/relationships/styles" Target="styles.xml"/><Relationship Id="rId9" Type="http://schemas.openxmlformats.org/officeDocument/2006/relationships/hyperlink" Target="mailto:pressoffice@veronafier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8fdc67-4b3b-47ce-86cc-74827b21e882">
      <Terms xmlns="http://schemas.microsoft.com/office/infopath/2007/PartnerControls"/>
    </lcf76f155ced4ddcb4097134ff3c332f>
    <TaxCatchAll xmlns="8209f5ca-926d-4d71-93b3-718f98220a0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579156E65E85643A8F1F7E9FF4DAD78" ma:contentTypeVersion="14" ma:contentTypeDescription="Creare un nuovo documento." ma:contentTypeScope="" ma:versionID="14e5bd2206d84568a66058a261a3c2bc">
  <xsd:schema xmlns:xsd="http://www.w3.org/2001/XMLSchema" xmlns:xs="http://www.w3.org/2001/XMLSchema" xmlns:p="http://schemas.microsoft.com/office/2006/metadata/properties" xmlns:ns2="a48fdc67-4b3b-47ce-86cc-74827b21e882" xmlns:ns3="8209f5ca-926d-4d71-93b3-718f98220a00" targetNamespace="http://schemas.microsoft.com/office/2006/metadata/properties" ma:root="true" ma:fieldsID="28fb9ee4f420f40ff51ce7f590e0d3ed" ns2:_="" ns3:_="">
    <xsd:import namespace="a48fdc67-4b3b-47ce-86cc-74827b21e882"/>
    <xsd:import namespace="8209f5ca-926d-4d71-93b3-718f98220a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fdc67-4b3b-47ce-86cc-74827b21e8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fc1ff354-ffcc-47c6-aef9-1f522e24a4b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09f5ca-926d-4d71-93b3-718f98220a0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31db551-21bd-4983-ad14-d5598694b6f5}" ma:internalName="TaxCatchAll" ma:showField="CatchAllData" ma:web="8209f5ca-926d-4d71-93b3-718f98220a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C9DF7B-2016-42FB-9AEB-C154311AB80E}">
  <ds:schemaRefs>
    <ds:schemaRef ds:uri="http://schemas.microsoft.com/sharepoint/v3/contenttype/forms"/>
  </ds:schemaRefs>
</ds:datastoreItem>
</file>

<file path=customXml/itemProps2.xml><?xml version="1.0" encoding="utf-8"?>
<ds:datastoreItem xmlns:ds="http://schemas.openxmlformats.org/officeDocument/2006/customXml" ds:itemID="{5622A9B9-A8ED-46F4-B7DA-5979C6EF5258}">
  <ds:schemaRefs>
    <ds:schemaRef ds:uri="http://schemas.microsoft.com/office/2006/metadata/properties"/>
    <ds:schemaRef ds:uri="http://schemas.microsoft.com/office/infopath/2007/PartnerControls"/>
    <ds:schemaRef ds:uri="a48fdc67-4b3b-47ce-86cc-74827b21e882"/>
    <ds:schemaRef ds:uri="8209f5ca-926d-4d71-93b3-718f98220a00"/>
  </ds:schemaRefs>
</ds:datastoreItem>
</file>

<file path=customXml/itemProps3.xml><?xml version="1.0" encoding="utf-8"?>
<ds:datastoreItem xmlns:ds="http://schemas.openxmlformats.org/officeDocument/2006/customXml" ds:itemID="{0F7FAA78-F56D-4A30-A498-93DE9BEA1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8fdc67-4b3b-47ce-86cc-74827b21e882"/>
    <ds:schemaRef ds:uri="8209f5ca-926d-4d71-93b3-718f98220a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700</Words>
  <Characters>4396</Characters>
  <Application>Microsoft Office Word</Application>
  <DocSecurity>4</DocSecurity>
  <Lines>70</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Dusi Giorgia</dc:creator>
  <cp:keywords/>
  <dc:description/>
  <cp:lastModifiedBy>Dusi Giorgia</cp:lastModifiedBy>
  <cp:revision>2</cp:revision>
  <cp:lastPrinted>2026-09-07T14:06:00Z</cp:lastPrinted>
  <dcterms:created xsi:type="dcterms:W3CDTF">2026-09-10T09:04:00Z</dcterms:created>
  <dcterms:modified xsi:type="dcterms:W3CDTF">2026-09-10T09:04:00Z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0x0101003579156E65E85643A8F1F7E9FF4DAD78</vt:lpwstr>
  </property>
  <property fmtid="{D5CDD505-2E9C-101B-9397-08002B2CF9AE}" pid="3" name="MediaServiceImageTags">
    <vt:lpwstr/>
  </property>
</Properties>
</file>