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1B72" w14:textId="77777777" w:rsidR="006767AF" w:rsidRPr="006767AF" w:rsidRDefault="00000000" w:rsidP="006767AF">
      <w:pPr>
        <w:jc w:val="center"/>
        <w:rPr>
          <w:b/>
          <w:bCs/>
          <w:sz w:val="24"/>
          <w:szCs w:val="24"/>
        </w:rPr>
      </w:pPr>
      <w:bookmarkStart w:id="0" w:name="_Hlk219197033"/>
      <w:r w:rsidRPr="006767AF">
        <w:rPr>
          <w:b/>
          <w:bCs/>
          <w:noProof/>
          <w:sz w:val="24"/>
          <w:szCs w:val="24"/>
        </w:rPr>
        <w:drawing>
          <wp:inline distT="0" distB="0" distL="0" distR="0" wp14:anchorId="70EC8075" wp14:editId="3C090ACE">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80659"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80430" cy="524510"/>
                    </a:xfrm>
                    <a:prstGeom prst="rect">
                      <a:avLst/>
                    </a:prstGeom>
                    <a:noFill/>
                  </pic:spPr>
                </pic:pic>
              </a:graphicData>
            </a:graphic>
          </wp:inline>
        </w:drawing>
      </w:r>
    </w:p>
    <w:p w14:paraId="46F69BA3" w14:textId="77777777" w:rsidR="006767AF" w:rsidRPr="006767AF" w:rsidRDefault="006767AF" w:rsidP="006767AF">
      <w:pPr>
        <w:jc w:val="center"/>
        <w:rPr>
          <w:b/>
          <w:bCs/>
          <w:color w:val="000000" w:themeColor="text1"/>
          <w:sz w:val="24"/>
          <w:szCs w:val="24"/>
        </w:rPr>
      </w:pPr>
    </w:p>
    <w:p w14:paraId="7DBD9108" w14:textId="77777777" w:rsidR="006767AF" w:rsidRPr="006767AF" w:rsidRDefault="006767AF" w:rsidP="006767AF">
      <w:pPr>
        <w:jc w:val="center"/>
        <w:rPr>
          <w:color w:val="000000" w:themeColor="text1"/>
          <w:sz w:val="24"/>
          <w:szCs w:val="24"/>
        </w:rPr>
      </w:pPr>
    </w:p>
    <w:p w14:paraId="35E6BB11" w14:textId="77777777" w:rsidR="0032440E" w:rsidRDefault="0032440E" w:rsidP="006931BE">
      <w:pPr>
        <w:spacing w:after="0" w:line="240" w:lineRule="auto"/>
        <w:jc w:val="center"/>
        <w:rPr>
          <w:b/>
          <w:bCs/>
          <w:lang w:val="en-GB"/>
        </w:rPr>
      </w:pPr>
      <w:r w:rsidRPr="006767AF">
        <w:rPr>
          <w:b/>
          <w:bCs/>
          <w:lang w:val="en-GB"/>
        </w:rPr>
        <w:t>VINITALY 2026 - FURTHER UPGRADED OFFERING, STRONGER B2</w:t>
      </w:r>
      <w:r>
        <w:rPr>
          <w:b/>
          <w:bCs/>
          <w:lang w:val="en-GB"/>
        </w:rPr>
        <w:t>B</w:t>
      </w:r>
      <w:r w:rsidRPr="006767AF">
        <w:rPr>
          <w:b/>
          <w:bCs/>
          <w:lang w:val="en-GB"/>
        </w:rPr>
        <w:t xml:space="preserve"> MATCHING AND PROFILED INCOMING ATTENDANCE FROM 70 COUNTRIES</w:t>
      </w:r>
      <w:r>
        <w:rPr>
          <w:b/>
          <w:bCs/>
          <w:lang w:val="en-GB"/>
        </w:rPr>
        <w:t xml:space="preserve"> </w:t>
      </w:r>
    </w:p>
    <w:p w14:paraId="67D06E52" w14:textId="77777777" w:rsidR="0032440E" w:rsidRDefault="0032440E" w:rsidP="006931BE">
      <w:pPr>
        <w:spacing w:after="0" w:line="240" w:lineRule="auto"/>
        <w:jc w:val="center"/>
        <w:rPr>
          <w:b/>
          <w:bCs/>
          <w:lang w:val="en-GB"/>
        </w:rPr>
      </w:pPr>
    </w:p>
    <w:p w14:paraId="60AFFC3B" w14:textId="6FA353BD" w:rsidR="006767AF" w:rsidRPr="006931BE" w:rsidRDefault="0032440E" w:rsidP="006931BE">
      <w:pPr>
        <w:spacing w:after="0" w:line="240" w:lineRule="auto"/>
        <w:jc w:val="center"/>
        <w:rPr>
          <w:b/>
          <w:bCs/>
          <w:lang w:val="en-GB"/>
        </w:rPr>
      </w:pPr>
      <w:r w:rsidRPr="006767AF">
        <w:rPr>
          <w:b/>
          <w:bCs/>
          <w:color w:val="000000" w:themeColor="text1"/>
          <w:lang w:val="en-GB"/>
        </w:rPr>
        <w:t>NEW FORMATS FOR NO-LO AND SPIRITS</w:t>
      </w:r>
      <w:r>
        <w:rPr>
          <w:b/>
          <w:bCs/>
          <w:color w:val="000000" w:themeColor="text1"/>
          <w:lang w:val="en-GB"/>
        </w:rPr>
        <w:t>,</w:t>
      </w:r>
      <w:r w:rsidRPr="006767AF">
        <w:rPr>
          <w:b/>
          <w:bCs/>
          <w:color w:val="000000" w:themeColor="text1"/>
          <w:lang w:val="en-GB"/>
        </w:rPr>
        <w:t xml:space="preserve"> VINITALY TOURISM </w:t>
      </w:r>
      <w:r>
        <w:rPr>
          <w:b/>
          <w:bCs/>
          <w:color w:val="000000" w:themeColor="text1"/>
          <w:lang w:val="en-GB"/>
        </w:rPr>
        <w:t>C</w:t>
      </w:r>
      <w:r w:rsidRPr="006767AF">
        <w:rPr>
          <w:b/>
          <w:bCs/>
          <w:color w:val="000000" w:themeColor="text1"/>
          <w:lang w:val="en-GB"/>
        </w:rPr>
        <w:t>ONSOLIDATED</w:t>
      </w:r>
    </w:p>
    <w:p w14:paraId="5A6C5E2A" w14:textId="77777777" w:rsidR="006767AF" w:rsidRPr="006931BE" w:rsidRDefault="006767AF" w:rsidP="006767AF">
      <w:pPr>
        <w:rPr>
          <w:b/>
          <w:bCs/>
          <w:lang w:val="en-US"/>
        </w:rPr>
      </w:pPr>
    </w:p>
    <w:p w14:paraId="0A655F55" w14:textId="0C7585F3" w:rsidR="006767AF" w:rsidRDefault="00000000" w:rsidP="006767AF">
      <w:pPr>
        <w:jc w:val="both"/>
        <w:rPr>
          <w:b/>
          <w:bCs/>
          <w:lang w:val="en-GB"/>
        </w:rPr>
      </w:pPr>
      <w:r w:rsidRPr="006767AF">
        <w:rPr>
          <w:b/>
          <w:bCs/>
          <w:lang w:val="en-GB"/>
        </w:rPr>
        <w:t>The 58</w:t>
      </w:r>
      <w:r w:rsidRPr="00264D79">
        <w:rPr>
          <w:b/>
          <w:bCs/>
          <w:vertAlign w:val="superscript"/>
          <w:lang w:val="en-GB"/>
        </w:rPr>
        <w:t>th</w:t>
      </w:r>
      <w:r w:rsidR="00264D79">
        <w:rPr>
          <w:b/>
          <w:bCs/>
          <w:lang w:val="en-GB"/>
        </w:rPr>
        <w:t xml:space="preserve"> </w:t>
      </w:r>
      <w:r w:rsidRPr="006767AF">
        <w:rPr>
          <w:b/>
          <w:bCs/>
          <w:lang w:val="en-GB"/>
        </w:rPr>
        <w:t>Vinitaly (12-15 April at Veronafiere) expands its offering with the NoLo–Vinitaly Experience and Xcellent Spirits areas. The Vinitaly Tourism project and dialogue with the catering industry are taking shape. The Vinitaly Plus app has new business functions, alongside an optimised exhibition layout. There is also space for wine lovers with Vinitaly and the City and Vinitaly &amp; the Night parties.</w:t>
      </w:r>
    </w:p>
    <w:p w14:paraId="2776AFA2" w14:textId="77777777" w:rsidR="00971A36" w:rsidRPr="006931BE" w:rsidRDefault="00971A36" w:rsidP="006767AF">
      <w:pPr>
        <w:jc w:val="both"/>
        <w:rPr>
          <w:b/>
          <w:bCs/>
          <w:lang w:val="en-US"/>
        </w:rPr>
      </w:pPr>
    </w:p>
    <w:p w14:paraId="6E06ECD5" w14:textId="0F9A1EB3" w:rsidR="006767AF" w:rsidRPr="006931BE" w:rsidRDefault="00000000" w:rsidP="006767AF">
      <w:pPr>
        <w:jc w:val="both"/>
        <w:rPr>
          <w:bCs/>
          <w:lang w:val="en-US"/>
        </w:rPr>
      </w:pPr>
      <w:r w:rsidRPr="006767AF">
        <w:rPr>
          <w:b/>
          <w:bCs/>
          <w:lang w:val="en-GB"/>
        </w:rPr>
        <w:t xml:space="preserve">Verona, 29 January 2026 </w:t>
      </w:r>
      <w:r w:rsidRPr="006767AF">
        <w:rPr>
          <w:bCs/>
          <w:lang w:val="en-GB"/>
        </w:rPr>
        <w:t>– With an exhibition centre already fully booked, Vinitaly 2026 is expanding its offering even further into new market segments, investing in content and formats, as well as investing to accelerate the profiled incoming plan involving more than 70 target countries in collaboration with ITA-Italian Trade Agency, and strengthening structural dialogue with the catering industry and local areas to promote the role of wine tourism. These are the main guidelines underlying the 58</w:t>
      </w:r>
      <w:r w:rsidRPr="00264D79">
        <w:rPr>
          <w:bCs/>
          <w:vertAlign w:val="superscript"/>
          <w:lang w:val="en-GB"/>
        </w:rPr>
        <w:t>th</w:t>
      </w:r>
      <w:r w:rsidR="00264D79">
        <w:rPr>
          <w:bCs/>
          <w:lang w:val="en-GB"/>
        </w:rPr>
        <w:t xml:space="preserve"> </w:t>
      </w:r>
      <w:r w:rsidRPr="006767AF">
        <w:rPr>
          <w:bCs/>
          <w:lang w:val="en-GB"/>
        </w:rPr>
        <w:t xml:space="preserve">edition of the only international event entirely dedicated to Italian wine scheduled at Veronafiere 12-15 April: the trade fair infrastructure serving the promotion, internationalization, and business of Made in Italy wine.  </w:t>
      </w:r>
    </w:p>
    <w:p w14:paraId="1AB8A6FC" w14:textId="77777777" w:rsidR="006767AF" w:rsidRPr="006931BE" w:rsidRDefault="00000000" w:rsidP="006767AF">
      <w:pPr>
        <w:jc w:val="both"/>
        <w:rPr>
          <w:rFonts w:cstheme="minorHAnsi"/>
          <w:lang w:val="en-US"/>
        </w:rPr>
      </w:pPr>
      <w:r w:rsidRPr="006767AF">
        <w:rPr>
          <w:rFonts w:cstheme="minorHAnsi"/>
          <w:lang w:val="en-GB"/>
        </w:rPr>
        <w:t xml:space="preserve">"Vinitaly is not just an international trade fair, it is the global platform for Italian wine that also interprets evolution in this sector. In today's complex context," said the President of Veronafiere, </w:t>
      </w:r>
      <w:r w:rsidRPr="006767AF">
        <w:rPr>
          <w:rFonts w:cstheme="minorHAnsi"/>
          <w:b/>
          <w:bCs/>
          <w:lang w:val="en-GB"/>
        </w:rPr>
        <w:t>Federico Bricolo</w:t>
      </w:r>
      <w:r w:rsidRPr="006767AF">
        <w:rPr>
          <w:rFonts w:cstheme="minorHAnsi"/>
          <w:lang w:val="en-GB"/>
        </w:rPr>
        <w:t xml:space="preserve">, "we are working to improve on the +18,500 B2B meetings organized during the 2025 event and equally to constantly enhance and update our offering in line with company expectations and trends. Companies, buyers, and institutions converge on Vinitaly as the only event that fully represents Italy's wine offering; such authentic strength also distinguishes us on an international scale."  </w:t>
      </w:r>
    </w:p>
    <w:p w14:paraId="38EAD1E9" w14:textId="42409EAF" w:rsidR="006767AF" w:rsidRPr="006931BE" w:rsidRDefault="00000000" w:rsidP="006767AF">
      <w:pPr>
        <w:jc w:val="both"/>
        <w:rPr>
          <w:lang w:val="en-US"/>
        </w:rPr>
      </w:pPr>
      <w:r w:rsidRPr="006767AF">
        <w:rPr>
          <w:lang w:val="en-GB"/>
        </w:rPr>
        <w:t xml:space="preserve">The main innovations for the next edition include the development of </w:t>
      </w:r>
      <w:r w:rsidRPr="006767AF">
        <w:rPr>
          <w:b/>
          <w:bCs/>
          <w:lang w:val="en-GB"/>
        </w:rPr>
        <w:t>NoLo–Vinitaly Experience</w:t>
      </w:r>
      <w:r w:rsidRPr="006767AF">
        <w:rPr>
          <w:lang w:val="en-GB"/>
        </w:rPr>
        <w:t xml:space="preserve"> in partnership with </w:t>
      </w:r>
      <w:proofErr w:type="spellStart"/>
      <w:r w:rsidRPr="006767AF">
        <w:rPr>
          <w:lang w:val="en-GB"/>
        </w:rPr>
        <w:t>Unione</w:t>
      </w:r>
      <w:proofErr w:type="spellEnd"/>
      <w:r w:rsidRPr="006767AF">
        <w:rPr>
          <w:lang w:val="en-GB"/>
        </w:rPr>
        <w:t xml:space="preserve"> </w:t>
      </w:r>
      <w:proofErr w:type="spellStart"/>
      <w:r w:rsidRPr="006767AF">
        <w:rPr>
          <w:lang w:val="en-GB"/>
        </w:rPr>
        <w:t>italiana</w:t>
      </w:r>
      <w:proofErr w:type="spellEnd"/>
      <w:r w:rsidRPr="006767AF">
        <w:rPr>
          <w:lang w:val="en-GB"/>
        </w:rPr>
        <w:t xml:space="preserve"> </w:t>
      </w:r>
      <w:r w:rsidR="00264D79">
        <w:rPr>
          <w:lang w:val="en-GB"/>
        </w:rPr>
        <w:t>V</w:t>
      </w:r>
      <w:r w:rsidRPr="006767AF">
        <w:rPr>
          <w:lang w:val="en-GB"/>
        </w:rPr>
        <w:t xml:space="preserve">ini Following last year's pilot project, No-Low Alcohol content will have a new platform at Vinitaly in a specific exhibition area on the second floor of Palaexpo, bringing together the entire supply chain, with the main Italian product and technology brands. The Wine Bar-Store is back, while the schedule of tastings and master classes is being finalized, alongside educational and informative events focusing on this constantly growing segment, from production to consumption. </w:t>
      </w:r>
    </w:p>
    <w:p w14:paraId="2383B29C" w14:textId="77777777" w:rsidR="006767AF" w:rsidRPr="006931BE" w:rsidRDefault="00000000" w:rsidP="006767AF">
      <w:pPr>
        <w:jc w:val="both"/>
        <w:rPr>
          <w:lang w:val="en-US"/>
        </w:rPr>
      </w:pPr>
      <w:r w:rsidRPr="006767AF">
        <w:rPr>
          <w:lang w:val="en-GB"/>
        </w:rPr>
        <w:t xml:space="preserve">Even </w:t>
      </w:r>
      <w:proofErr w:type="spellStart"/>
      <w:r w:rsidRPr="006767AF">
        <w:rPr>
          <w:b/>
          <w:bCs/>
          <w:lang w:val="en-GB"/>
        </w:rPr>
        <w:t>Xcellent</w:t>
      </w:r>
      <w:proofErr w:type="spellEnd"/>
      <w:r w:rsidRPr="006767AF">
        <w:rPr>
          <w:b/>
          <w:bCs/>
          <w:lang w:val="en-GB"/>
        </w:rPr>
        <w:t xml:space="preserve"> Spirits</w:t>
      </w:r>
      <w:r w:rsidRPr="006767AF">
        <w:rPr>
          <w:lang w:val="en-GB"/>
        </w:rPr>
        <w:t xml:space="preserve"> is having a facelift with the debut of an entire 1,000 m2 show hall (in Area C) designed to promote a global connection between wine and spirits supply chains. As part of a long-term development plan, the new Show has come about in collaboration with </w:t>
      </w:r>
      <w:r w:rsidRPr="006767AF">
        <w:rPr>
          <w:i/>
          <w:iCs/>
          <w:lang w:val="en-GB"/>
        </w:rPr>
        <w:t>Gang of Spirits</w:t>
      </w:r>
      <w:r w:rsidRPr="006767AF">
        <w:rPr>
          <w:lang w:val="en-GB"/>
        </w:rPr>
        <w:t xml:space="preserve"> and will come forward as a format representative of the entire reference ecosystem in </w:t>
      </w:r>
      <w:r w:rsidRPr="006767AF">
        <w:rPr>
          <w:i/>
          <w:iCs/>
          <w:lang w:val="en-GB"/>
        </w:rPr>
        <w:t>Spirits</w:t>
      </w:r>
      <w:r w:rsidRPr="006767AF">
        <w:rPr>
          <w:lang w:val="en-GB"/>
        </w:rPr>
        <w:t xml:space="preserve"> and </w:t>
      </w:r>
      <w:r w:rsidRPr="006767AF">
        <w:rPr>
          <w:i/>
          <w:iCs/>
          <w:lang w:val="en-GB"/>
        </w:rPr>
        <w:t>Drinks &amp; Mix</w:t>
      </w:r>
      <w:r w:rsidRPr="006767AF">
        <w:rPr>
          <w:lang w:val="en-GB"/>
        </w:rPr>
        <w:t xml:space="preserve"> areas. International master classes will also be held to expand skills, insights, and trends on the global market. </w:t>
      </w:r>
    </w:p>
    <w:p w14:paraId="0E67D1C8" w14:textId="770A3E86" w:rsidR="006767AF" w:rsidRPr="006931BE" w:rsidRDefault="00000000" w:rsidP="006767AF">
      <w:pPr>
        <w:jc w:val="both"/>
        <w:rPr>
          <w:lang w:val="en-US"/>
        </w:rPr>
      </w:pPr>
      <w:r w:rsidRPr="006767AF">
        <w:rPr>
          <w:lang w:val="en-GB"/>
        </w:rPr>
        <w:t>Wine tourism becomes an integral part of the 58</w:t>
      </w:r>
      <w:r w:rsidRPr="00264D79">
        <w:rPr>
          <w:vertAlign w:val="superscript"/>
          <w:lang w:val="en-GB"/>
        </w:rPr>
        <w:t>th</w:t>
      </w:r>
      <w:r w:rsidR="00264D79">
        <w:rPr>
          <w:lang w:val="en-GB"/>
        </w:rPr>
        <w:t xml:space="preserve"> </w:t>
      </w:r>
      <w:r w:rsidRPr="006767AF">
        <w:rPr>
          <w:lang w:val="en-GB"/>
        </w:rPr>
        <w:t xml:space="preserve">Show with </w:t>
      </w:r>
      <w:r w:rsidRPr="006767AF">
        <w:rPr>
          <w:b/>
          <w:bCs/>
          <w:lang w:val="en-GB"/>
        </w:rPr>
        <w:t>Vinitaly Tourism</w:t>
      </w:r>
      <w:r w:rsidRPr="006767AF">
        <w:rPr>
          <w:lang w:val="en-GB"/>
        </w:rPr>
        <w:t xml:space="preserve"> - consolidating its position even in exhibition terms, returning with a daily calendar of events including conferences, talks, research and best practices. Veronafiere has already activated an incoming plan for specialist buyers and tour operators to boost the B2B agenda in the business point area (2nd floor, Palaexpo) and on company stands. The offering </w:t>
      </w:r>
      <w:r w:rsidRPr="006767AF">
        <w:rPr>
          <w:lang w:val="en-GB"/>
        </w:rPr>
        <w:lastRenderedPageBreak/>
        <w:t xml:space="preserve">through Vinitaly Tourism also includes tailor-made incoming experience packages for European buyers, which local areas and wineries can activate with Veronafiere to create pre- or post-event occasions. </w:t>
      </w:r>
    </w:p>
    <w:p w14:paraId="3FE7A798" w14:textId="77777777" w:rsidR="006767AF" w:rsidRPr="006931BE" w:rsidRDefault="00000000" w:rsidP="006767AF">
      <w:pPr>
        <w:jc w:val="both"/>
        <w:rPr>
          <w:lang w:val="en-US"/>
        </w:rPr>
      </w:pPr>
      <w:r w:rsidRPr="006767AF">
        <w:rPr>
          <w:lang w:val="en-GB"/>
        </w:rPr>
        <w:t xml:space="preserve">Evolution also extends into digital services and the exhibition concept to make connections between companies and operators even easier. In fact, two-way business is the key word for the </w:t>
      </w:r>
      <w:r w:rsidRPr="006767AF">
        <w:rPr>
          <w:b/>
          <w:bCs/>
          <w:lang w:val="en-GB"/>
        </w:rPr>
        <w:t>Vinitaly Plus</w:t>
      </w:r>
      <w:r w:rsidRPr="006767AF">
        <w:rPr>
          <w:lang w:val="en-GB"/>
        </w:rPr>
        <w:t xml:space="preserve"> app - the online platform connecting producers, buyers, and consumers all year round. In 2025 it totalled 412,000 views and featured a library of more than 19,000 wines from 4,000 wineries.  Starting this year, exhibiting wineries can contact buyers directly to schedule their events during the show without waiting for an official invitation from interested operators.</w:t>
      </w:r>
    </w:p>
    <w:p w14:paraId="35154611" w14:textId="5F0D94D0" w:rsidR="006767AF" w:rsidRPr="006931BE" w:rsidRDefault="00000000" w:rsidP="006767AF">
      <w:pPr>
        <w:jc w:val="both"/>
        <w:rPr>
          <w:lang w:val="en-US"/>
        </w:rPr>
      </w:pPr>
      <w:r w:rsidRPr="006767AF">
        <w:rPr>
          <w:lang w:val="en-GB"/>
        </w:rPr>
        <w:t>And as regards the</w:t>
      </w:r>
      <w:r w:rsidR="00264D79">
        <w:rPr>
          <w:lang w:val="en-GB"/>
        </w:rPr>
        <w:t xml:space="preserve"> </w:t>
      </w:r>
      <w:r w:rsidRPr="006767AF">
        <w:rPr>
          <w:b/>
          <w:bCs/>
          <w:lang w:val="en-GB"/>
        </w:rPr>
        <w:t>exhibition layout</w:t>
      </w:r>
      <w:r w:rsidRPr="006767AF">
        <w:rPr>
          <w:lang w:val="en-GB"/>
        </w:rPr>
        <w:t xml:space="preserve">, Vinitaly 2026 will welcome several improvements. Umbria, in fact, will occupy a new exhibition space clearly identifying the Region in Show Hall D, while Show Hall 2 brings together everything on offer from Sicily. </w:t>
      </w:r>
    </w:p>
    <w:p w14:paraId="0C2DB778" w14:textId="77777777" w:rsidR="006767AF" w:rsidRPr="006931BE" w:rsidRDefault="00000000" w:rsidP="006767AF">
      <w:pPr>
        <w:jc w:val="both"/>
        <w:rPr>
          <w:lang w:val="en-US"/>
        </w:rPr>
      </w:pPr>
      <w:r w:rsidRPr="006767AF">
        <w:rPr>
          <w:lang w:val="en-GB"/>
        </w:rPr>
        <w:t xml:space="preserve">Among other things, the </w:t>
      </w:r>
      <w:r w:rsidRPr="006767AF">
        <w:rPr>
          <w:b/>
          <w:bCs/>
          <w:lang w:val="en-GB"/>
        </w:rPr>
        <w:t>Raw Wine</w:t>
      </w:r>
      <w:r w:rsidRPr="006767AF">
        <w:rPr>
          <w:lang w:val="en-GB"/>
        </w:rPr>
        <w:t xml:space="preserve"> super-tasting is back (Monday 13 April) - the world's largest network of natural, low-intervention, organic and bio-dynamic wines - as well as areas including </w:t>
      </w:r>
      <w:r w:rsidRPr="006767AF">
        <w:rPr>
          <w:b/>
          <w:bCs/>
          <w:lang w:val="en-GB"/>
        </w:rPr>
        <w:t>Vinitaly Bio</w:t>
      </w:r>
      <w:r w:rsidRPr="006767AF">
        <w:rPr>
          <w:lang w:val="en-GB"/>
        </w:rPr>
        <w:t xml:space="preserve">, </w:t>
      </w:r>
      <w:r w:rsidRPr="006767AF">
        <w:rPr>
          <w:b/>
          <w:bCs/>
          <w:lang w:val="en-GB"/>
        </w:rPr>
        <w:t>Amphora Revolution</w:t>
      </w:r>
      <w:r w:rsidRPr="006767AF">
        <w:rPr>
          <w:lang w:val="en-GB"/>
        </w:rPr>
        <w:t xml:space="preserve"> in collaboration with Merano WineFestival and The WineHunter (Show Hall 8), Xcellent Beers, Micro Mega Wines and Enolitech, the international exhibition dedicated to design equipment, products and technologies for wine and beer production.</w:t>
      </w:r>
    </w:p>
    <w:p w14:paraId="50E44066" w14:textId="77777777" w:rsidR="006767AF" w:rsidRPr="006931BE" w:rsidRDefault="00000000" w:rsidP="006767AF">
      <w:pPr>
        <w:jc w:val="both"/>
        <w:rPr>
          <w:lang w:val="en-US"/>
        </w:rPr>
      </w:pPr>
      <w:r w:rsidRPr="006767AF">
        <w:rPr>
          <w:lang w:val="en-GB"/>
        </w:rPr>
        <w:t xml:space="preserve">As ever, </w:t>
      </w:r>
      <w:r w:rsidRPr="006767AF">
        <w:rPr>
          <w:b/>
          <w:bCs/>
          <w:lang w:val="en-GB"/>
        </w:rPr>
        <w:t>Vinitaly Opera Wine</w:t>
      </w:r>
      <w:r w:rsidRPr="006767AF">
        <w:rPr>
          <w:lang w:val="en-GB"/>
        </w:rPr>
        <w:t xml:space="preserve"> is the prologue to the main show (Gallerie Mercatali, Saturday 11 April), with 150 wineries selected by Wine Spectator in the three new categories conceived by the US magazine: “</w:t>
      </w:r>
      <w:r w:rsidRPr="006767AF">
        <w:rPr>
          <w:i/>
          <w:iCs/>
          <w:lang w:val="en-GB"/>
        </w:rPr>
        <w:t>Legacy Icon</w:t>
      </w:r>
      <w:r w:rsidRPr="006767AF">
        <w:rPr>
          <w:lang w:val="en-GB"/>
        </w:rPr>
        <w:t>”, “</w:t>
      </w:r>
      <w:r w:rsidRPr="006767AF">
        <w:rPr>
          <w:i/>
          <w:iCs/>
          <w:lang w:val="en-GB"/>
        </w:rPr>
        <w:t>Classic</w:t>
      </w:r>
      <w:r w:rsidRPr="006767AF">
        <w:rPr>
          <w:lang w:val="en-GB"/>
        </w:rPr>
        <w:t>” and a third “</w:t>
      </w:r>
      <w:r w:rsidRPr="006767AF">
        <w:rPr>
          <w:i/>
          <w:iCs/>
          <w:lang w:val="en-GB"/>
        </w:rPr>
        <w:t>New Voices</w:t>
      </w:r>
      <w:r w:rsidRPr="006767AF">
        <w:rPr>
          <w:lang w:val="en-GB"/>
        </w:rPr>
        <w:t>” category especially for 2026”.</w:t>
      </w:r>
    </w:p>
    <w:p w14:paraId="5F875FAC" w14:textId="009FC5D7" w:rsidR="006767AF" w:rsidRPr="006931BE" w:rsidRDefault="00000000" w:rsidP="006767AF">
      <w:pPr>
        <w:jc w:val="both"/>
        <w:rPr>
          <w:lang w:val="en-US"/>
        </w:rPr>
      </w:pPr>
      <w:r w:rsidRPr="006767AF">
        <w:rPr>
          <w:lang w:val="en-GB"/>
        </w:rPr>
        <w:t>There is an important anniversary for the</w:t>
      </w:r>
      <w:r w:rsidR="00264D79">
        <w:rPr>
          <w:lang w:val="en-GB"/>
        </w:rPr>
        <w:t xml:space="preserve"> </w:t>
      </w:r>
      <w:r w:rsidRPr="006767AF">
        <w:rPr>
          <w:b/>
          <w:bCs/>
          <w:lang w:val="en-GB"/>
        </w:rPr>
        <w:t>Vinitaly Design Award</w:t>
      </w:r>
      <w:r w:rsidRPr="006767AF">
        <w:rPr>
          <w:lang w:val="en-GB"/>
        </w:rPr>
        <w:t xml:space="preserve"> - Veronafiere's competition that evaluates 21 categories of packaging applied to products ranging from wine to spirits, beer, and extra virgin olive oil supply chains - now celebrating its 30th edition (selections 3-4 April and Award Ceremony on 11 April at the Teatro Ristori, Verona). </w:t>
      </w:r>
    </w:p>
    <w:p w14:paraId="676E226C" w14:textId="47CC387C" w:rsidR="006767AF" w:rsidRPr="006931BE" w:rsidRDefault="00000000" w:rsidP="006767AF">
      <w:pPr>
        <w:jc w:val="both"/>
        <w:rPr>
          <w:lang w:val="en-US"/>
        </w:rPr>
      </w:pPr>
      <w:r w:rsidRPr="006767AF">
        <w:rPr>
          <w:lang w:val="en-GB"/>
        </w:rPr>
        <w:t xml:space="preserve">Wine lovers and people curious about wine will welcome the return of </w:t>
      </w:r>
      <w:r w:rsidRPr="006767AF">
        <w:rPr>
          <w:b/>
          <w:bCs/>
          <w:lang w:val="en-GB"/>
        </w:rPr>
        <w:t>Vinitaly and the City</w:t>
      </w:r>
      <w:r w:rsidRPr="006767AF">
        <w:rPr>
          <w:lang w:val="en-GB"/>
        </w:rPr>
        <w:t xml:space="preserve"> (Verona, evening </w:t>
      </w:r>
      <w:r w:rsidR="00264D79">
        <w:rPr>
          <w:lang w:val="en-GB"/>
        </w:rPr>
        <w:t xml:space="preserve">of </w:t>
      </w:r>
      <w:r w:rsidRPr="006767AF">
        <w:rPr>
          <w:lang w:val="en-GB"/>
        </w:rPr>
        <w:t>Friday 10</w:t>
      </w:r>
      <w:r w:rsidR="00264D79">
        <w:rPr>
          <w:lang w:val="en-GB"/>
        </w:rPr>
        <w:t xml:space="preserve"> and then </w:t>
      </w:r>
      <w:r w:rsidRPr="006767AF">
        <w:rPr>
          <w:lang w:val="en-GB"/>
        </w:rPr>
        <w:t xml:space="preserve">Saturday 11 and Sunday 12 April), the pop-culture event in the heart of the city which this year, in collaboration with the Valpolicella Wine Route, also welcomes wine tourism. On purchasing a tasting voucher booklet, wine enthusiasts will also receive an Experience Token which can be used from 13 April to 3 May for a visit and tasting at the 12 wineries currently signed up for this event. The goal is to replicate the initiative in other areas as well. And the </w:t>
      </w:r>
      <w:proofErr w:type="gramStart"/>
      <w:r w:rsidRPr="006767AF">
        <w:rPr>
          <w:lang w:val="en-GB"/>
        </w:rPr>
        <w:t>general public</w:t>
      </w:r>
      <w:proofErr w:type="gramEnd"/>
      <w:r w:rsidRPr="006767AF">
        <w:rPr>
          <w:lang w:val="en-GB"/>
        </w:rPr>
        <w:t xml:space="preserve"> will also enjoy the launch of </w:t>
      </w:r>
      <w:r w:rsidRPr="006767AF">
        <w:rPr>
          <w:b/>
          <w:bCs/>
          <w:lang w:val="en-GB"/>
        </w:rPr>
        <w:t>Vinitaly &amp; the Night</w:t>
      </w:r>
      <w:r w:rsidRPr="006767AF">
        <w:rPr>
          <w:lang w:val="en-GB"/>
        </w:rPr>
        <w:t>, the party evenings scheduled at the Gallerie Mercatali (11, 12 and 14 April).</w:t>
      </w:r>
    </w:p>
    <w:p w14:paraId="072B7A61" w14:textId="77777777" w:rsidR="006767AF" w:rsidRPr="006931BE" w:rsidRDefault="006767AF" w:rsidP="006767AF">
      <w:pPr>
        <w:jc w:val="both"/>
        <w:rPr>
          <w:lang w:val="en-US"/>
        </w:rPr>
      </w:pPr>
      <w:hyperlink r:id="rId11" w:history="1">
        <w:r w:rsidRPr="006767AF">
          <w:rPr>
            <w:rStyle w:val="Collegamentoipertestuale"/>
            <w:lang w:val="en-GB"/>
          </w:rPr>
          <w:t>www.vinitaly.com</w:t>
        </w:r>
      </w:hyperlink>
    </w:p>
    <w:p w14:paraId="2A02995B" w14:textId="77777777" w:rsidR="006767AF" w:rsidRPr="006931BE" w:rsidRDefault="006767AF" w:rsidP="006767AF">
      <w:pPr>
        <w:spacing w:after="0" w:line="23" w:lineRule="atLeast"/>
        <w:rPr>
          <w:b/>
          <w:bCs/>
          <w:sz w:val="24"/>
          <w:szCs w:val="24"/>
          <w:lang w:val="en-US"/>
        </w:rPr>
      </w:pPr>
    </w:p>
    <w:p w14:paraId="40C201CA" w14:textId="77777777" w:rsidR="006767AF" w:rsidRPr="006931BE" w:rsidRDefault="00000000" w:rsidP="006767AF">
      <w:pPr>
        <w:spacing w:after="0" w:line="23" w:lineRule="atLeast"/>
        <w:rPr>
          <w:b/>
          <w:bCs/>
          <w:sz w:val="18"/>
          <w:szCs w:val="18"/>
          <w:lang w:val="en-US"/>
        </w:rPr>
      </w:pPr>
      <w:r w:rsidRPr="006767AF">
        <w:rPr>
          <w:b/>
          <w:bCs/>
          <w:sz w:val="18"/>
          <w:szCs w:val="18"/>
          <w:lang w:val="en-GB"/>
        </w:rPr>
        <w:t xml:space="preserve">Veronafiere Corporate &amp; Products Media Area </w:t>
      </w:r>
    </w:p>
    <w:p w14:paraId="6DCB7207" w14:textId="77777777" w:rsidR="006767AF" w:rsidRPr="006931BE" w:rsidRDefault="00000000" w:rsidP="006767AF">
      <w:pPr>
        <w:spacing w:after="0" w:line="23" w:lineRule="atLeast"/>
        <w:rPr>
          <w:sz w:val="18"/>
          <w:szCs w:val="18"/>
          <w:lang w:val="en-US"/>
        </w:rPr>
      </w:pPr>
      <w:r w:rsidRPr="006767AF">
        <w:rPr>
          <w:sz w:val="18"/>
          <w:szCs w:val="18"/>
          <w:lang w:val="en-GB"/>
        </w:rPr>
        <w:t>Director - Carlo Alberto Delaini</w:t>
      </w:r>
    </w:p>
    <w:p w14:paraId="30E279F8" w14:textId="77777777" w:rsidR="006767AF" w:rsidRPr="006931BE" w:rsidRDefault="00000000" w:rsidP="006767AF">
      <w:pPr>
        <w:spacing w:after="0" w:line="23" w:lineRule="atLeast"/>
        <w:rPr>
          <w:sz w:val="18"/>
          <w:szCs w:val="18"/>
          <w:lang w:val="en-US"/>
        </w:rPr>
      </w:pPr>
      <w:r w:rsidRPr="006767AF">
        <w:rPr>
          <w:sz w:val="18"/>
          <w:szCs w:val="18"/>
          <w:lang w:val="en-GB"/>
        </w:rPr>
        <w:t>Press Office Manager - Francesco Marchi</w:t>
      </w:r>
    </w:p>
    <w:p w14:paraId="7B6DE9A5" w14:textId="77777777" w:rsidR="006767AF" w:rsidRPr="006767AF" w:rsidRDefault="00000000" w:rsidP="006767AF">
      <w:pPr>
        <w:spacing w:after="0" w:line="23" w:lineRule="atLeast"/>
        <w:rPr>
          <w:sz w:val="18"/>
          <w:szCs w:val="18"/>
          <w:lang w:val="en-US"/>
        </w:rPr>
      </w:pPr>
      <w:r w:rsidRPr="006767AF">
        <w:rPr>
          <w:sz w:val="18"/>
          <w:szCs w:val="18"/>
          <w:lang w:val="en-GB"/>
        </w:rPr>
        <w:t>Tel.: + 39.045.829.83.50 - 82.42 - 82.10 – 84.27</w:t>
      </w:r>
    </w:p>
    <w:p w14:paraId="42A954E1" w14:textId="77777777" w:rsidR="006767AF" w:rsidRPr="006767AF" w:rsidRDefault="00000000" w:rsidP="006767AF">
      <w:pPr>
        <w:spacing w:after="0" w:line="23" w:lineRule="atLeast"/>
        <w:rPr>
          <w:sz w:val="18"/>
          <w:szCs w:val="18"/>
          <w:lang w:val="en-US"/>
        </w:rPr>
      </w:pPr>
      <w:r w:rsidRPr="006767AF">
        <w:rPr>
          <w:sz w:val="18"/>
          <w:szCs w:val="18"/>
          <w:lang w:val="en-GB"/>
        </w:rPr>
        <w:t xml:space="preserve">E-mail: </w:t>
      </w:r>
      <w:hyperlink r:id="rId12" w:history="1">
        <w:r w:rsidR="006767AF" w:rsidRPr="006767AF">
          <w:rPr>
            <w:rStyle w:val="Collegamentoipertestuale"/>
            <w:sz w:val="18"/>
            <w:szCs w:val="18"/>
            <w:lang w:val="en-GB"/>
          </w:rPr>
          <w:t>pressoffice@veronafiere.it</w:t>
        </w:r>
      </w:hyperlink>
      <w:r w:rsidRPr="006767AF">
        <w:rPr>
          <w:sz w:val="18"/>
          <w:szCs w:val="18"/>
          <w:lang w:val="en-GB"/>
        </w:rPr>
        <w:t xml:space="preserve">; </w:t>
      </w:r>
    </w:p>
    <w:p w14:paraId="752A11FA" w14:textId="77777777" w:rsidR="006767AF" w:rsidRPr="006767AF" w:rsidRDefault="00000000" w:rsidP="006767AF">
      <w:pPr>
        <w:spacing w:after="0" w:line="23" w:lineRule="atLeast"/>
        <w:rPr>
          <w:sz w:val="18"/>
          <w:szCs w:val="18"/>
          <w:lang w:val="en-US"/>
        </w:rPr>
      </w:pPr>
      <w:r w:rsidRPr="006767AF">
        <w:rPr>
          <w:sz w:val="18"/>
          <w:szCs w:val="18"/>
          <w:lang w:val="en-GB"/>
        </w:rPr>
        <w:t>Twitter: @pressVRfiere | Facebook: @veronafiere</w:t>
      </w:r>
    </w:p>
    <w:p w14:paraId="6A00A6A5" w14:textId="77777777" w:rsidR="006767AF" w:rsidRPr="006931BE" w:rsidRDefault="00000000" w:rsidP="006767AF">
      <w:pPr>
        <w:spacing w:after="0" w:line="23" w:lineRule="atLeast"/>
        <w:rPr>
          <w:rStyle w:val="Collegamentoipertestuale"/>
          <w:sz w:val="18"/>
          <w:szCs w:val="18"/>
          <w:lang w:val="en-US"/>
        </w:rPr>
      </w:pPr>
      <w:r w:rsidRPr="006767AF">
        <w:rPr>
          <w:sz w:val="18"/>
          <w:szCs w:val="18"/>
          <w:lang w:val="en-GB"/>
        </w:rPr>
        <w:t xml:space="preserve">Web: </w:t>
      </w:r>
      <w:hyperlink r:id="rId13" w:history="1">
        <w:r w:rsidR="006767AF" w:rsidRPr="006767AF">
          <w:rPr>
            <w:rStyle w:val="Collegamentoipertestuale"/>
            <w:sz w:val="18"/>
            <w:szCs w:val="18"/>
            <w:lang w:val="en-GB"/>
          </w:rPr>
          <w:t>www.veronafiere.it</w:t>
        </w:r>
      </w:hyperlink>
    </w:p>
    <w:p w14:paraId="3605E77A" w14:textId="77777777" w:rsidR="006767AF" w:rsidRPr="006931BE" w:rsidRDefault="006767AF" w:rsidP="006767AF">
      <w:pPr>
        <w:spacing w:after="0" w:line="23" w:lineRule="atLeast"/>
        <w:rPr>
          <w:rStyle w:val="Collegamentoipertestuale"/>
          <w:sz w:val="18"/>
          <w:szCs w:val="18"/>
          <w:lang w:val="en-US"/>
        </w:rPr>
      </w:pPr>
    </w:p>
    <w:p w14:paraId="1B8DFD80" w14:textId="77777777" w:rsidR="006767AF" w:rsidRPr="006767AF" w:rsidRDefault="00000000" w:rsidP="006767AF">
      <w:pPr>
        <w:spacing w:after="0" w:line="23" w:lineRule="atLeast"/>
        <w:rPr>
          <w:b/>
          <w:bCs/>
          <w:sz w:val="18"/>
          <w:szCs w:val="18"/>
        </w:rPr>
      </w:pPr>
      <w:r w:rsidRPr="006931BE">
        <w:rPr>
          <w:b/>
          <w:bCs/>
          <w:sz w:val="18"/>
          <w:szCs w:val="18"/>
        </w:rPr>
        <w:t>Ispropress</w:t>
      </w:r>
    </w:p>
    <w:p w14:paraId="3142EA99" w14:textId="77777777" w:rsidR="006767AF" w:rsidRPr="006767AF" w:rsidRDefault="00000000" w:rsidP="006767AF">
      <w:pPr>
        <w:spacing w:after="0" w:line="23" w:lineRule="atLeast"/>
        <w:rPr>
          <w:sz w:val="18"/>
          <w:szCs w:val="18"/>
        </w:rPr>
      </w:pPr>
      <w:r w:rsidRPr="006931BE">
        <w:rPr>
          <w:sz w:val="18"/>
          <w:szCs w:val="18"/>
        </w:rPr>
        <w:t xml:space="preserve">Benny Lonardi (393.455.5590; </w:t>
      </w:r>
      <w:hyperlink r:id="rId14" w:history="1">
        <w:r w:rsidR="006767AF" w:rsidRPr="006931BE">
          <w:rPr>
            <w:rStyle w:val="Collegamentoipertestuale"/>
            <w:sz w:val="18"/>
            <w:szCs w:val="18"/>
          </w:rPr>
          <w:t>direzione@ispropress.it</w:t>
        </w:r>
      </w:hyperlink>
      <w:r w:rsidRPr="006931BE">
        <w:rPr>
          <w:sz w:val="18"/>
          <w:szCs w:val="18"/>
        </w:rPr>
        <w:t>) - Simone Velasco (327.9131676; simovela@ispropress.it)</w:t>
      </w:r>
    </w:p>
    <w:bookmarkEnd w:id="0"/>
    <w:p w14:paraId="6F2EB3EA" w14:textId="77777777" w:rsidR="006767AF" w:rsidRPr="006767AF" w:rsidRDefault="006767AF" w:rsidP="006767AF">
      <w:pPr>
        <w:jc w:val="both"/>
        <w:rPr>
          <w:u w:val="single"/>
        </w:rPr>
      </w:pPr>
    </w:p>
    <w:p w14:paraId="6DB90B05" w14:textId="77777777" w:rsidR="006767AF" w:rsidRPr="006767AF" w:rsidRDefault="006767AF" w:rsidP="006767AF">
      <w:pPr>
        <w:jc w:val="both"/>
        <w:rPr>
          <w:u w:val="single"/>
        </w:rPr>
      </w:pPr>
    </w:p>
    <w:p w14:paraId="6EE8B81F" w14:textId="77777777" w:rsidR="00A56ABA" w:rsidRPr="006767AF" w:rsidRDefault="00A56ABA" w:rsidP="006767AF">
      <w:pPr>
        <w:jc w:val="both"/>
        <w:rPr>
          <w:u w:val="single"/>
        </w:rPr>
      </w:pPr>
    </w:p>
    <w:sectPr w:rsidR="00A56ABA" w:rsidRPr="006767AF" w:rsidSect="00814039">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A5D3" w14:textId="77777777" w:rsidR="002C0E0F" w:rsidRDefault="002C0E0F">
      <w:pPr>
        <w:spacing w:after="0" w:line="240" w:lineRule="auto"/>
      </w:pPr>
      <w:r>
        <w:separator/>
      </w:r>
    </w:p>
  </w:endnote>
  <w:endnote w:type="continuationSeparator" w:id="0">
    <w:p w14:paraId="05521695" w14:textId="77777777" w:rsidR="002C0E0F" w:rsidRDefault="002C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680F" w14:textId="77777777" w:rsidR="006767AF" w:rsidRDefault="006767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FEC" w14:textId="77777777" w:rsidR="006767AF" w:rsidRDefault="006767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C90" w14:textId="77777777" w:rsidR="006767AF" w:rsidRDefault="006767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CF2A" w14:textId="77777777" w:rsidR="002C0E0F" w:rsidRDefault="002C0E0F">
      <w:pPr>
        <w:spacing w:after="0" w:line="240" w:lineRule="auto"/>
      </w:pPr>
      <w:r>
        <w:separator/>
      </w:r>
    </w:p>
  </w:footnote>
  <w:footnote w:type="continuationSeparator" w:id="0">
    <w:p w14:paraId="6FACC3E5" w14:textId="77777777" w:rsidR="002C0E0F" w:rsidRDefault="002C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0C18" w14:textId="77777777" w:rsidR="006767AF" w:rsidRDefault="006767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6135" w14:textId="77777777" w:rsidR="006767AF" w:rsidRDefault="006767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CEB" w14:textId="77777777" w:rsidR="006767AF" w:rsidRDefault="006767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B7CA44AA">
      <w:start w:val="1"/>
      <w:numFmt w:val="bullet"/>
      <w:lvlText w:val=""/>
      <w:lvlJc w:val="left"/>
      <w:pPr>
        <w:ind w:left="720" w:hanging="360"/>
      </w:pPr>
      <w:rPr>
        <w:rFonts w:ascii="Symbol" w:hAnsi="Symbol" w:hint="default"/>
      </w:rPr>
    </w:lvl>
    <w:lvl w:ilvl="1" w:tplc="AC524496">
      <w:start w:val="1"/>
      <w:numFmt w:val="bullet"/>
      <w:lvlText w:val="o"/>
      <w:lvlJc w:val="left"/>
      <w:pPr>
        <w:ind w:left="1440" w:hanging="360"/>
      </w:pPr>
      <w:rPr>
        <w:rFonts w:ascii="Courier New" w:hAnsi="Courier New" w:cs="Courier New" w:hint="default"/>
      </w:rPr>
    </w:lvl>
    <w:lvl w:ilvl="2" w:tplc="B0FE96DC">
      <w:start w:val="1"/>
      <w:numFmt w:val="bullet"/>
      <w:lvlText w:val=""/>
      <w:lvlJc w:val="left"/>
      <w:pPr>
        <w:ind w:left="2160" w:hanging="360"/>
      </w:pPr>
      <w:rPr>
        <w:rFonts w:ascii="Wingdings" w:hAnsi="Wingdings" w:hint="default"/>
      </w:rPr>
    </w:lvl>
    <w:lvl w:ilvl="3" w:tplc="1074A67E">
      <w:start w:val="1"/>
      <w:numFmt w:val="bullet"/>
      <w:lvlText w:val=""/>
      <w:lvlJc w:val="left"/>
      <w:pPr>
        <w:ind w:left="2880" w:hanging="360"/>
      </w:pPr>
      <w:rPr>
        <w:rFonts w:ascii="Symbol" w:hAnsi="Symbol" w:hint="default"/>
      </w:rPr>
    </w:lvl>
    <w:lvl w:ilvl="4" w:tplc="9918AEFE">
      <w:start w:val="1"/>
      <w:numFmt w:val="bullet"/>
      <w:lvlText w:val="o"/>
      <w:lvlJc w:val="left"/>
      <w:pPr>
        <w:ind w:left="3600" w:hanging="360"/>
      </w:pPr>
      <w:rPr>
        <w:rFonts w:ascii="Courier New" w:hAnsi="Courier New" w:cs="Courier New" w:hint="default"/>
      </w:rPr>
    </w:lvl>
    <w:lvl w:ilvl="5" w:tplc="D63E9044">
      <w:start w:val="1"/>
      <w:numFmt w:val="bullet"/>
      <w:lvlText w:val=""/>
      <w:lvlJc w:val="left"/>
      <w:pPr>
        <w:ind w:left="4320" w:hanging="360"/>
      </w:pPr>
      <w:rPr>
        <w:rFonts w:ascii="Wingdings" w:hAnsi="Wingdings" w:hint="default"/>
      </w:rPr>
    </w:lvl>
    <w:lvl w:ilvl="6" w:tplc="18C80DBC">
      <w:start w:val="1"/>
      <w:numFmt w:val="bullet"/>
      <w:lvlText w:val=""/>
      <w:lvlJc w:val="left"/>
      <w:pPr>
        <w:ind w:left="5040" w:hanging="360"/>
      </w:pPr>
      <w:rPr>
        <w:rFonts w:ascii="Symbol" w:hAnsi="Symbol" w:hint="default"/>
      </w:rPr>
    </w:lvl>
    <w:lvl w:ilvl="7" w:tplc="30C8ECB4">
      <w:start w:val="1"/>
      <w:numFmt w:val="bullet"/>
      <w:lvlText w:val="o"/>
      <w:lvlJc w:val="left"/>
      <w:pPr>
        <w:ind w:left="5760" w:hanging="360"/>
      </w:pPr>
      <w:rPr>
        <w:rFonts w:ascii="Courier New" w:hAnsi="Courier New" w:cs="Courier New" w:hint="default"/>
      </w:rPr>
    </w:lvl>
    <w:lvl w:ilvl="8" w:tplc="765C1F66">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01EE6C9E">
      <w:numFmt w:val="bullet"/>
      <w:lvlText w:val="-"/>
      <w:lvlJc w:val="left"/>
      <w:pPr>
        <w:ind w:left="720" w:hanging="360"/>
      </w:pPr>
      <w:rPr>
        <w:rFonts w:ascii="Aptos" w:eastAsia="Aptos" w:hAnsi="Aptos" w:cs="Times New Roman" w:hint="default"/>
      </w:rPr>
    </w:lvl>
    <w:lvl w:ilvl="1" w:tplc="443AE742">
      <w:start w:val="1"/>
      <w:numFmt w:val="bullet"/>
      <w:lvlText w:val="o"/>
      <w:lvlJc w:val="left"/>
      <w:pPr>
        <w:ind w:left="1440" w:hanging="360"/>
      </w:pPr>
      <w:rPr>
        <w:rFonts w:ascii="Courier New" w:hAnsi="Courier New" w:cs="Courier New" w:hint="default"/>
      </w:rPr>
    </w:lvl>
    <w:lvl w:ilvl="2" w:tplc="5504F176">
      <w:start w:val="1"/>
      <w:numFmt w:val="bullet"/>
      <w:lvlText w:val=""/>
      <w:lvlJc w:val="left"/>
      <w:pPr>
        <w:ind w:left="2160" w:hanging="360"/>
      </w:pPr>
      <w:rPr>
        <w:rFonts w:ascii="Wingdings" w:hAnsi="Wingdings" w:hint="default"/>
      </w:rPr>
    </w:lvl>
    <w:lvl w:ilvl="3" w:tplc="034852B4">
      <w:start w:val="1"/>
      <w:numFmt w:val="bullet"/>
      <w:lvlText w:val=""/>
      <w:lvlJc w:val="left"/>
      <w:pPr>
        <w:ind w:left="2880" w:hanging="360"/>
      </w:pPr>
      <w:rPr>
        <w:rFonts w:ascii="Symbol" w:hAnsi="Symbol" w:hint="default"/>
      </w:rPr>
    </w:lvl>
    <w:lvl w:ilvl="4" w:tplc="174875AC">
      <w:start w:val="1"/>
      <w:numFmt w:val="bullet"/>
      <w:lvlText w:val="o"/>
      <w:lvlJc w:val="left"/>
      <w:pPr>
        <w:ind w:left="3600" w:hanging="360"/>
      </w:pPr>
      <w:rPr>
        <w:rFonts w:ascii="Courier New" w:hAnsi="Courier New" w:cs="Courier New" w:hint="default"/>
      </w:rPr>
    </w:lvl>
    <w:lvl w:ilvl="5" w:tplc="C7E05898">
      <w:start w:val="1"/>
      <w:numFmt w:val="bullet"/>
      <w:lvlText w:val=""/>
      <w:lvlJc w:val="left"/>
      <w:pPr>
        <w:ind w:left="4320" w:hanging="360"/>
      </w:pPr>
      <w:rPr>
        <w:rFonts w:ascii="Wingdings" w:hAnsi="Wingdings" w:hint="default"/>
      </w:rPr>
    </w:lvl>
    <w:lvl w:ilvl="6" w:tplc="1A685864">
      <w:start w:val="1"/>
      <w:numFmt w:val="bullet"/>
      <w:lvlText w:val=""/>
      <w:lvlJc w:val="left"/>
      <w:pPr>
        <w:ind w:left="5040" w:hanging="360"/>
      </w:pPr>
      <w:rPr>
        <w:rFonts w:ascii="Symbol" w:hAnsi="Symbol" w:hint="default"/>
      </w:rPr>
    </w:lvl>
    <w:lvl w:ilvl="7" w:tplc="87C406CE">
      <w:start w:val="1"/>
      <w:numFmt w:val="bullet"/>
      <w:lvlText w:val="o"/>
      <w:lvlJc w:val="left"/>
      <w:pPr>
        <w:ind w:left="5760" w:hanging="360"/>
      </w:pPr>
      <w:rPr>
        <w:rFonts w:ascii="Courier New" w:hAnsi="Courier New" w:cs="Courier New" w:hint="default"/>
      </w:rPr>
    </w:lvl>
    <w:lvl w:ilvl="8" w:tplc="49EA2DB6">
      <w:start w:val="1"/>
      <w:numFmt w:val="bullet"/>
      <w:lvlText w:val=""/>
      <w:lvlJc w:val="left"/>
      <w:pPr>
        <w:ind w:left="6480" w:hanging="360"/>
      </w:pPr>
      <w:rPr>
        <w:rFonts w:ascii="Wingdings" w:hAnsi="Wingdings" w:hint="default"/>
      </w:rPr>
    </w:lvl>
  </w:abstractNum>
  <w:num w:numId="1" w16cid:durableId="161815908">
    <w:abstractNumId w:val="0"/>
  </w:num>
  <w:num w:numId="2" w16cid:durableId="149463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0013"/>
    <w:rsid w:val="00082F8B"/>
    <w:rsid w:val="0008488D"/>
    <w:rsid w:val="0009332C"/>
    <w:rsid w:val="000A16AA"/>
    <w:rsid w:val="000A17AB"/>
    <w:rsid w:val="000A1F08"/>
    <w:rsid w:val="000A26F4"/>
    <w:rsid w:val="000A2B31"/>
    <w:rsid w:val="000A7038"/>
    <w:rsid w:val="000B00B3"/>
    <w:rsid w:val="000B7EF0"/>
    <w:rsid w:val="000C31BC"/>
    <w:rsid w:val="000C3C5D"/>
    <w:rsid w:val="000C7652"/>
    <w:rsid w:val="000D11A0"/>
    <w:rsid w:val="000D687A"/>
    <w:rsid w:val="000D7333"/>
    <w:rsid w:val="000E021F"/>
    <w:rsid w:val="000E1054"/>
    <w:rsid w:val="000E3F37"/>
    <w:rsid w:val="000E6C20"/>
    <w:rsid w:val="000E7E61"/>
    <w:rsid w:val="000F01ED"/>
    <w:rsid w:val="000F1115"/>
    <w:rsid w:val="000F1FF2"/>
    <w:rsid w:val="000F2894"/>
    <w:rsid w:val="000F2F74"/>
    <w:rsid w:val="000F3C6C"/>
    <w:rsid w:val="000F447B"/>
    <w:rsid w:val="000F5322"/>
    <w:rsid w:val="000F569C"/>
    <w:rsid w:val="000F5C03"/>
    <w:rsid w:val="000F6A39"/>
    <w:rsid w:val="000F74A4"/>
    <w:rsid w:val="001053A0"/>
    <w:rsid w:val="00107EE0"/>
    <w:rsid w:val="00110F18"/>
    <w:rsid w:val="00110FA7"/>
    <w:rsid w:val="0011544F"/>
    <w:rsid w:val="001160ED"/>
    <w:rsid w:val="00117338"/>
    <w:rsid w:val="00117757"/>
    <w:rsid w:val="00120C80"/>
    <w:rsid w:val="001268A8"/>
    <w:rsid w:val="00126E8F"/>
    <w:rsid w:val="00130E49"/>
    <w:rsid w:val="001317D7"/>
    <w:rsid w:val="00132D42"/>
    <w:rsid w:val="0013362D"/>
    <w:rsid w:val="00133D85"/>
    <w:rsid w:val="00135CF3"/>
    <w:rsid w:val="00137F3E"/>
    <w:rsid w:val="00141968"/>
    <w:rsid w:val="00141EDA"/>
    <w:rsid w:val="00142B30"/>
    <w:rsid w:val="001451BD"/>
    <w:rsid w:val="00152070"/>
    <w:rsid w:val="00152B3E"/>
    <w:rsid w:val="00161990"/>
    <w:rsid w:val="00163980"/>
    <w:rsid w:val="00164460"/>
    <w:rsid w:val="00165C76"/>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A0A72"/>
    <w:rsid w:val="001A2F01"/>
    <w:rsid w:val="001A3734"/>
    <w:rsid w:val="001A460B"/>
    <w:rsid w:val="001A5CE7"/>
    <w:rsid w:val="001A6280"/>
    <w:rsid w:val="001B3C15"/>
    <w:rsid w:val="001B777F"/>
    <w:rsid w:val="001B78BD"/>
    <w:rsid w:val="001C0643"/>
    <w:rsid w:val="001C3326"/>
    <w:rsid w:val="001C3581"/>
    <w:rsid w:val="001C3D93"/>
    <w:rsid w:val="001C4CB9"/>
    <w:rsid w:val="001D11D4"/>
    <w:rsid w:val="001D16A4"/>
    <w:rsid w:val="001D1889"/>
    <w:rsid w:val="001D2C7A"/>
    <w:rsid w:val="001D63D3"/>
    <w:rsid w:val="001E0182"/>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70E1"/>
    <w:rsid w:val="00211550"/>
    <w:rsid w:val="00211FAE"/>
    <w:rsid w:val="00214BFC"/>
    <w:rsid w:val="00215093"/>
    <w:rsid w:val="002157B2"/>
    <w:rsid w:val="002236D0"/>
    <w:rsid w:val="0022456A"/>
    <w:rsid w:val="00226FB1"/>
    <w:rsid w:val="00227DB7"/>
    <w:rsid w:val="002307E9"/>
    <w:rsid w:val="00230D7E"/>
    <w:rsid w:val="0023259A"/>
    <w:rsid w:val="0023507B"/>
    <w:rsid w:val="00235361"/>
    <w:rsid w:val="00235659"/>
    <w:rsid w:val="00237775"/>
    <w:rsid w:val="00237C5E"/>
    <w:rsid w:val="002402AB"/>
    <w:rsid w:val="002410F9"/>
    <w:rsid w:val="00241CAD"/>
    <w:rsid w:val="00241D51"/>
    <w:rsid w:val="002536E6"/>
    <w:rsid w:val="002538CD"/>
    <w:rsid w:val="002607D6"/>
    <w:rsid w:val="0026178C"/>
    <w:rsid w:val="00262173"/>
    <w:rsid w:val="00264D79"/>
    <w:rsid w:val="002704B4"/>
    <w:rsid w:val="002728C9"/>
    <w:rsid w:val="002739BE"/>
    <w:rsid w:val="0027764E"/>
    <w:rsid w:val="00280903"/>
    <w:rsid w:val="00280AB8"/>
    <w:rsid w:val="00280F88"/>
    <w:rsid w:val="00280FE0"/>
    <w:rsid w:val="00281E45"/>
    <w:rsid w:val="00285143"/>
    <w:rsid w:val="002853AF"/>
    <w:rsid w:val="00286845"/>
    <w:rsid w:val="00290806"/>
    <w:rsid w:val="00293904"/>
    <w:rsid w:val="00294647"/>
    <w:rsid w:val="002A003B"/>
    <w:rsid w:val="002A0567"/>
    <w:rsid w:val="002A2D85"/>
    <w:rsid w:val="002A4202"/>
    <w:rsid w:val="002A566A"/>
    <w:rsid w:val="002B2630"/>
    <w:rsid w:val="002B2647"/>
    <w:rsid w:val="002B3C3F"/>
    <w:rsid w:val="002B4170"/>
    <w:rsid w:val="002B5554"/>
    <w:rsid w:val="002B5881"/>
    <w:rsid w:val="002B5CBC"/>
    <w:rsid w:val="002C09AE"/>
    <w:rsid w:val="002C0E0F"/>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40E"/>
    <w:rsid w:val="0032478E"/>
    <w:rsid w:val="0032689B"/>
    <w:rsid w:val="00330688"/>
    <w:rsid w:val="003335D9"/>
    <w:rsid w:val="003346DA"/>
    <w:rsid w:val="00335967"/>
    <w:rsid w:val="003408DC"/>
    <w:rsid w:val="003409CF"/>
    <w:rsid w:val="00340BB4"/>
    <w:rsid w:val="00340C08"/>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7561"/>
    <w:rsid w:val="003805C8"/>
    <w:rsid w:val="0038460E"/>
    <w:rsid w:val="00384F71"/>
    <w:rsid w:val="00386B09"/>
    <w:rsid w:val="00387D0D"/>
    <w:rsid w:val="0039178C"/>
    <w:rsid w:val="00394565"/>
    <w:rsid w:val="00394780"/>
    <w:rsid w:val="00394AB6"/>
    <w:rsid w:val="003950C8"/>
    <w:rsid w:val="0039777E"/>
    <w:rsid w:val="003A07CE"/>
    <w:rsid w:val="003A0C30"/>
    <w:rsid w:val="003A1CCE"/>
    <w:rsid w:val="003A2FEB"/>
    <w:rsid w:val="003A6F56"/>
    <w:rsid w:val="003A721F"/>
    <w:rsid w:val="003B0708"/>
    <w:rsid w:val="003B08EB"/>
    <w:rsid w:val="003B12E2"/>
    <w:rsid w:val="003B1AA1"/>
    <w:rsid w:val="003B1D73"/>
    <w:rsid w:val="003B1E1D"/>
    <w:rsid w:val="003B2725"/>
    <w:rsid w:val="003B2A6C"/>
    <w:rsid w:val="003B640D"/>
    <w:rsid w:val="003C0BB6"/>
    <w:rsid w:val="003C46D1"/>
    <w:rsid w:val="003C5494"/>
    <w:rsid w:val="003C578C"/>
    <w:rsid w:val="003C71A7"/>
    <w:rsid w:val="003D1B12"/>
    <w:rsid w:val="003D1BB0"/>
    <w:rsid w:val="003D4024"/>
    <w:rsid w:val="003D4E16"/>
    <w:rsid w:val="003D5BE6"/>
    <w:rsid w:val="003D5FF9"/>
    <w:rsid w:val="003E1DE8"/>
    <w:rsid w:val="003E38A3"/>
    <w:rsid w:val="003F2596"/>
    <w:rsid w:val="003F452D"/>
    <w:rsid w:val="003F4E7B"/>
    <w:rsid w:val="003F733F"/>
    <w:rsid w:val="004017FF"/>
    <w:rsid w:val="00402625"/>
    <w:rsid w:val="004046DD"/>
    <w:rsid w:val="00404B10"/>
    <w:rsid w:val="00404CC6"/>
    <w:rsid w:val="0040756F"/>
    <w:rsid w:val="00412024"/>
    <w:rsid w:val="004230B8"/>
    <w:rsid w:val="0042718C"/>
    <w:rsid w:val="00427A00"/>
    <w:rsid w:val="0043677C"/>
    <w:rsid w:val="00436D2B"/>
    <w:rsid w:val="00436E02"/>
    <w:rsid w:val="00436E0F"/>
    <w:rsid w:val="00436EF0"/>
    <w:rsid w:val="00437006"/>
    <w:rsid w:val="00437295"/>
    <w:rsid w:val="004422FA"/>
    <w:rsid w:val="00442E65"/>
    <w:rsid w:val="0044684C"/>
    <w:rsid w:val="00450CC4"/>
    <w:rsid w:val="00452370"/>
    <w:rsid w:val="004562F7"/>
    <w:rsid w:val="00471099"/>
    <w:rsid w:val="004725B9"/>
    <w:rsid w:val="004746AF"/>
    <w:rsid w:val="00480372"/>
    <w:rsid w:val="00480C72"/>
    <w:rsid w:val="004827CA"/>
    <w:rsid w:val="00483689"/>
    <w:rsid w:val="0048421E"/>
    <w:rsid w:val="00484BFB"/>
    <w:rsid w:val="00485186"/>
    <w:rsid w:val="004877F0"/>
    <w:rsid w:val="00490064"/>
    <w:rsid w:val="004902D2"/>
    <w:rsid w:val="0049241B"/>
    <w:rsid w:val="00494971"/>
    <w:rsid w:val="004970A3"/>
    <w:rsid w:val="004A1C34"/>
    <w:rsid w:val="004A33EA"/>
    <w:rsid w:val="004A51F0"/>
    <w:rsid w:val="004A57BC"/>
    <w:rsid w:val="004B4830"/>
    <w:rsid w:val="004C0592"/>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717"/>
    <w:rsid w:val="004F6B02"/>
    <w:rsid w:val="004F7606"/>
    <w:rsid w:val="00500D08"/>
    <w:rsid w:val="00503B8D"/>
    <w:rsid w:val="00510FD2"/>
    <w:rsid w:val="0051545B"/>
    <w:rsid w:val="005176E7"/>
    <w:rsid w:val="00517F6F"/>
    <w:rsid w:val="005211EF"/>
    <w:rsid w:val="00521A65"/>
    <w:rsid w:val="00523713"/>
    <w:rsid w:val="00532F34"/>
    <w:rsid w:val="005350C2"/>
    <w:rsid w:val="005400A9"/>
    <w:rsid w:val="00542F92"/>
    <w:rsid w:val="00546907"/>
    <w:rsid w:val="00546FB6"/>
    <w:rsid w:val="005512F8"/>
    <w:rsid w:val="005526EC"/>
    <w:rsid w:val="0055295D"/>
    <w:rsid w:val="0055480F"/>
    <w:rsid w:val="005563E5"/>
    <w:rsid w:val="00556C76"/>
    <w:rsid w:val="0055773E"/>
    <w:rsid w:val="00557FA9"/>
    <w:rsid w:val="00560F43"/>
    <w:rsid w:val="00561E3C"/>
    <w:rsid w:val="005625BB"/>
    <w:rsid w:val="005644E7"/>
    <w:rsid w:val="005648E6"/>
    <w:rsid w:val="0057355D"/>
    <w:rsid w:val="005746AD"/>
    <w:rsid w:val="00576DDE"/>
    <w:rsid w:val="005772E8"/>
    <w:rsid w:val="00577C60"/>
    <w:rsid w:val="0058050D"/>
    <w:rsid w:val="00580751"/>
    <w:rsid w:val="00583049"/>
    <w:rsid w:val="005851CA"/>
    <w:rsid w:val="0058647D"/>
    <w:rsid w:val="005919B7"/>
    <w:rsid w:val="00595FE3"/>
    <w:rsid w:val="0059785F"/>
    <w:rsid w:val="005A0C4C"/>
    <w:rsid w:val="005A4592"/>
    <w:rsid w:val="005B23C1"/>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30F7"/>
    <w:rsid w:val="00623969"/>
    <w:rsid w:val="00624A8C"/>
    <w:rsid w:val="0062600E"/>
    <w:rsid w:val="00626C30"/>
    <w:rsid w:val="0063042D"/>
    <w:rsid w:val="00635EAD"/>
    <w:rsid w:val="0063753E"/>
    <w:rsid w:val="00637D17"/>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767AF"/>
    <w:rsid w:val="00682C0C"/>
    <w:rsid w:val="00682D54"/>
    <w:rsid w:val="006843BC"/>
    <w:rsid w:val="00684DB7"/>
    <w:rsid w:val="006852A9"/>
    <w:rsid w:val="00685D1B"/>
    <w:rsid w:val="00687755"/>
    <w:rsid w:val="0068789F"/>
    <w:rsid w:val="00691600"/>
    <w:rsid w:val="00692724"/>
    <w:rsid w:val="006928EF"/>
    <w:rsid w:val="00692E26"/>
    <w:rsid w:val="006931BE"/>
    <w:rsid w:val="00693214"/>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AA6"/>
    <w:rsid w:val="00701B36"/>
    <w:rsid w:val="00702B2B"/>
    <w:rsid w:val="00703890"/>
    <w:rsid w:val="00704596"/>
    <w:rsid w:val="00704793"/>
    <w:rsid w:val="00704E70"/>
    <w:rsid w:val="00707A2B"/>
    <w:rsid w:val="00707D37"/>
    <w:rsid w:val="0071004C"/>
    <w:rsid w:val="007111E6"/>
    <w:rsid w:val="00712AF3"/>
    <w:rsid w:val="00714E93"/>
    <w:rsid w:val="0071546A"/>
    <w:rsid w:val="00715B32"/>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4285"/>
    <w:rsid w:val="0078434F"/>
    <w:rsid w:val="00784A07"/>
    <w:rsid w:val="00785389"/>
    <w:rsid w:val="007923C9"/>
    <w:rsid w:val="00793460"/>
    <w:rsid w:val="00794385"/>
    <w:rsid w:val="00795718"/>
    <w:rsid w:val="0079709D"/>
    <w:rsid w:val="00797833"/>
    <w:rsid w:val="007A0C63"/>
    <w:rsid w:val="007A1EAD"/>
    <w:rsid w:val="007A7128"/>
    <w:rsid w:val="007B13F5"/>
    <w:rsid w:val="007B1778"/>
    <w:rsid w:val="007C436A"/>
    <w:rsid w:val="007C43DE"/>
    <w:rsid w:val="007C4D21"/>
    <w:rsid w:val="007C5AD2"/>
    <w:rsid w:val="007C6E94"/>
    <w:rsid w:val="007D093B"/>
    <w:rsid w:val="007D22CF"/>
    <w:rsid w:val="007D22F2"/>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182F"/>
    <w:rsid w:val="00832346"/>
    <w:rsid w:val="00832E9B"/>
    <w:rsid w:val="00833999"/>
    <w:rsid w:val="008347A4"/>
    <w:rsid w:val="00837357"/>
    <w:rsid w:val="0084044E"/>
    <w:rsid w:val="0084062E"/>
    <w:rsid w:val="0085212F"/>
    <w:rsid w:val="008521EA"/>
    <w:rsid w:val="00854080"/>
    <w:rsid w:val="00861E3F"/>
    <w:rsid w:val="0086539F"/>
    <w:rsid w:val="008678D5"/>
    <w:rsid w:val="00872087"/>
    <w:rsid w:val="00872D74"/>
    <w:rsid w:val="00886F5E"/>
    <w:rsid w:val="008875D2"/>
    <w:rsid w:val="00890A5F"/>
    <w:rsid w:val="008947F2"/>
    <w:rsid w:val="00894F78"/>
    <w:rsid w:val="00897023"/>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3856"/>
    <w:rsid w:val="008F71A6"/>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2114"/>
    <w:rsid w:val="00933CF5"/>
    <w:rsid w:val="009370C3"/>
    <w:rsid w:val="0093763C"/>
    <w:rsid w:val="00941F90"/>
    <w:rsid w:val="00943292"/>
    <w:rsid w:val="00946192"/>
    <w:rsid w:val="009477B0"/>
    <w:rsid w:val="00950BAF"/>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1A36"/>
    <w:rsid w:val="00972B1C"/>
    <w:rsid w:val="00977148"/>
    <w:rsid w:val="00977FBA"/>
    <w:rsid w:val="00982DDE"/>
    <w:rsid w:val="00990E24"/>
    <w:rsid w:val="00992172"/>
    <w:rsid w:val="00995F36"/>
    <w:rsid w:val="00997403"/>
    <w:rsid w:val="00997B6F"/>
    <w:rsid w:val="00997F2E"/>
    <w:rsid w:val="009A136C"/>
    <w:rsid w:val="009A2000"/>
    <w:rsid w:val="009A27A9"/>
    <w:rsid w:val="009A31C9"/>
    <w:rsid w:val="009A3931"/>
    <w:rsid w:val="009A671F"/>
    <w:rsid w:val="009A6FFF"/>
    <w:rsid w:val="009B3295"/>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E09CA"/>
    <w:rsid w:val="009E25E8"/>
    <w:rsid w:val="009E38FB"/>
    <w:rsid w:val="009E3A27"/>
    <w:rsid w:val="009E4C44"/>
    <w:rsid w:val="009E4EEC"/>
    <w:rsid w:val="009E719C"/>
    <w:rsid w:val="009E7E05"/>
    <w:rsid w:val="009F204F"/>
    <w:rsid w:val="009F38D6"/>
    <w:rsid w:val="009F49A7"/>
    <w:rsid w:val="009F7119"/>
    <w:rsid w:val="009F763B"/>
    <w:rsid w:val="00A00049"/>
    <w:rsid w:val="00A0028A"/>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6FC5"/>
    <w:rsid w:val="00A67EDB"/>
    <w:rsid w:val="00A73014"/>
    <w:rsid w:val="00A73937"/>
    <w:rsid w:val="00A73DDE"/>
    <w:rsid w:val="00A77C78"/>
    <w:rsid w:val="00A77EB7"/>
    <w:rsid w:val="00A819EA"/>
    <w:rsid w:val="00A82278"/>
    <w:rsid w:val="00A82C30"/>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C0090"/>
    <w:rsid w:val="00AC09E1"/>
    <w:rsid w:val="00AC2814"/>
    <w:rsid w:val="00AC3692"/>
    <w:rsid w:val="00AC3CEB"/>
    <w:rsid w:val="00AC46AA"/>
    <w:rsid w:val="00AC7BEB"/>
    <w:rsid w:val="00AD1339"/>
    <w:rsid w:val="00AD2340"/>
    <w:rsid w:val="00AD31A6"/>
    <w:rsid w:val="00AD72A5"/>
    <w:rsid w:val="00AE1511"/>
    <w:rsid w:val="00AE4782"/>
    <w:rsid w:val="00AE47EE"/>
    <w:rsid w:val="00AE666D"/>
    <w:rsid w:val="00AE7A4E"/>
    <w:rsid w:val="00AF2503"/>
    <w:rsid w:val="00AF2FC5"/>
    <w:rsid w:val="00AF6C51"/>
    <w:rsid w:val="00AF7531"/>
    <w:rsid w:val="00B003BA"/>
    <w:rsid w:val="00B02123"/>
    <w:rsid w:val="00B02944"/>
    <w:rsid w:val="00B033DB"/>
    <w:rsid w:val="00B064C4"/>
    <w:rsid w:val="00B079A4"/>
    <w:rsid w:val="00B1336D"/>
    <w:rsid w:val="00B13BF2"/>
    <w:rsid w:val="00B13D05"/>
    <w:rsid w:val="00B1621E"/>
    <w:rsid w:val="00B1761D"/>
    <w:rsid w:val="00B212C7"/>
    <w:rsid w:val="00B22C0D"/>
    <w:rsid w:val="00B24F4D"/>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E85"/>
    <w:rsid w:val="00B64D30"/>
    <w:rsid w:val="00B66476"/>
    <w:rsid w:val="00B66C1E"/>
    <w:rsid w:val="00B66DD7"/>
    <w:rsid w:val="00B71555"/>
    <w:rsid w:val="00B715B5"/>
    <w:rsid w:val="00B7452A"/>
    <w:rsid w:val="00B7514B"/>
    <w:rsid w:val="00B765DD"/>
    <w:rsid w:val="00B77C7E"/>
    <w:rsid w:val="00B803EB"/>
    <w:rsid w:val="00B80EC4"/>
    <w:rsid w:val="00B81FE1"/>
    <w:rsid w:val="00B90EF0"/>
    <w:rsid w:val="00B91C5C"/>
    <w:rsid w:val="00B92665"/>
    <w:rsid w:val="00B92FA7"/>
    <w:rsid w:val="00B9427D"/>
    <w:rsid w:val="00B9735D"/>
    <w:rsid w:val="00BA2EA2"/>
    <w:rsid w:val="00BA35B6"/>
    <w:rsid w:val="00BA3D59"/>
    <w:rsid w:val="00BA5D53"/>
    <w:rsid w:val="00BB15D9"/>
    <w:rsid w:val="00BB2BF5"/>
    <w:rsid w:val="00BB35D6"/>
    <w:rsid w:val="00BB5AD6"/>
    <w:rsid w:val="00BC0D77"/>
    <w:rsid w:val="00BC3EB0"/>
    <w:rsid w:val="00BD090A"/>
    <w:rsid w:val="00BD2A52"/>
    <w:rsid w:val="00BD2CDB"/>
    <w:rsid w:val="00BD4E2D"/>
    <w:rsid w:val="00BD60D9"/>
    <w:rsid w:val="00BE09AB"/>
    <w:rsid w:val="00BE3D2E"/>
    <w:rsid w:val="00BF10E8"/>
    <w:rsid w:val="00BF13C1"/>
    <w:rsid w:val="00BF20E8"/>
    <w:rsid w:val="00BF5FFF"/>
    <w:rsid w:val="00BF7E73"/>
    <w:rsid w:val="00C009B1"/>
    <w:rsid w:val="00C015AB"/>
    <w:rsid w:val="00C01F2F"/>
    <w:rsid w:val="00C03435"/>
    <w:rsid w:val="00C03687"/>
    <w:rsid w:val="00C044A7"/>
    <w:rsid w:val="00C045E1"/>
    <w:rsid w:val="00C06F24"/>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40EE2"/>
    <w:rsid w:val="00C434DC"/>
    <w:rsid w:val="00C45479"/>
    <w:rsid w:val="00C45AFB"/>
    <w:rsid w:val="00C45D2B"/>
    <w:rsid w:val="00C4661B"/>
    <w:rsid w:val="00C46F45"/>
    <w:rsid w:val="00C548EB"/>
    <w:rsid w:val="00C564CD"/>
    <w:rsid w:val="00C566E1"/>
    <w:rsid w:val="00C57157"/>
    <w:rsid w:val="00C57167"/>
    <w:rsid w:val="00C61FF5"/>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A80"/>
    <w:rsid w:val="00C9732F"/>
    <w:rsid w:val="00CA0863"/>
    <w:rsid w:val="00CA0F5F"/>
    <w:rsid w:val="00CA1449"/>
    <w:rsid w:val="00CB4000"/>
    <w:rsid w:val="00CB5926"/>
    <w:rsid w:val="00CB59B9"/>
    <w:rsid w:val="00CB676A"/>
    <w:rsid w:val="00CC2509"/>
    <w:rsid w:val="00CC42B3"/>
    <w:rsid w:val="00CC7B74"/>
    <w:rsid w:val="00CD1820"/>
    <w:rsid w:val="00CD2C9D"/>
    <w:rsid w:val="00CD516E"/>
    <w:rsid w:val="00CD5FC8"/>
    <w:rsid w:val="00CE2AA7"/>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719B"/>
    <w:rsid w:val="00D17528"/>
    <w:rsid w:val="00D24DD9"/>
    <w:rsid w:val="00D272C0"/>
    <w:rsid w:val="00D3047E"/>
    <w:rsid w:val="00D30C1D"/>
    <w:rsid w:val="00D31278"/>
    <w:rsid w:val="00D340F0"/>
    <w:rsid w:val="00D349C6"/>
    <w:rsid w:val="00D41339"/>
    <w:rsid w:val="00D42E86"/>
    <w:rsid w:val="00D43449"/>
    <w:rsid w:val="00D441BD"/>
    <w:rsid w:val="00D4667B"/>
    <w:rsid w:val="00D46682"/>
    <w:rsid w:val="00D50D72"/>
    <w:rsid w:val="00D52686"/>
    <w:rsid w:val="00D5355A"/>
    <w:rsid w:val="00D5581B"/>
    <w:rsid w:val="00D578E5"/>
    <w:rsid w:val="00D62C68"/>
    <w:rsid w:val="00D639A0"/>
    <w:rsid w:val="00D64690"/>
    <w:rsid w:val="00D65AB6"/>
    <w:rsid w:val="00D66B7D"/>
    <w:rsid w:val="00D7218E"/>
    <w:rsid w:val="00D721B8"/>
    <w:rsid w:val="00D74C39"/>
    <w:rsid w:val="00D752E7"/>
    <w:rsid w:val="00D76AAC"/>
    <w:rsid w:val="00D8029D"/>
    <w:rsid w:val="00D82240"/>
    <w:rsid w:val="00D84F64"/>
    <w:rsid w:val="00D85220"/>
    <w:rsid w:val="00D858DF"/>
    <w:rsid w:val="00D87C6C"/>
    <w:rsid w:val="00D9088A"/>
    <w:rsid w:val="00D92C1A"/>
    <w:rsid w:val="00D94DC5"/>
    <w:rsid w:val="00DA0B20"/>
    <w:rsid w:val="00DA19B7"/>
    <w:rsid w:val="00DA391B"/>
    <w:rsid w:val="00DA3DE5"/>
    <w:rsid w:val="00DB3373"/>
    <w:rsid w:val="00DB6BF9"/>
    <w:rsid w:val="00DC21B7"/>
    <w:rsid w:val="00DC62E2"/>
    <w:rsid w:val="00DC6976"/>
    <w:rsid w:val="00DC6C1D"/>
    <w:rsid w:val="00DD172D"/>
    <w:rsid w:val="00DD3AB2"/>
    <w:rsid w:val="00DD40A8"/>
    <w:rsid w:val="00DD7487"/>
    <w:rsid w:val="00DE4A46"/>
    <w:rsid w:val="00DE64A5"/>
    <w:rsid w:val="00DE6C10"/>
    <w:rsid w:val="00DE717B"/>
    <w:rsid w:val="00DE7E11"/>
    <w:rsid w:val="00DF210D"/>
    <w:rsid w:val="00DF35CC"/>
    <w:rsid w:val="00DF4B8A"/>
    <w:rsid w:val="00DF5CBE"/>
    <w:rsid w:val="00DF65FB"/>
    <w:rsid w:val="00E011A4"/>
    <w:rsid w:val="00E01389"/>
    <w:rsid w:val="00E01C4A"/>
    <w:rsid w:val="00E02481"/>
    <w:rsid w:val="00E05146"/>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6381"/>
    <w:rsid w:val="00E915B6"/>
    <w:rsid w:val="00E978FD"/>
    <w:rsid w:val="00E97E5E"/>
    <w:rsid w:val="00EA07DE"/>
    <w:rsid w:val="00EA0F82"/>
    <w:rsid w:val="00EA5D75"/>
    <w:rsid w:val="00EB01CD"/>
    <w:rsid w:val="00EB07FF"/>
    <w:rsid w:val="00EB240E"/>
    <w:rsid w:val="00EB4393"/>
    <w:rsid w:val="00EB4AB0"/>
    <w:rsid w:val="00EB70DA"/>
    <w:rsid w:val="00EB74EE"/>
    <w:rsid w:val="00EC01C7"/>
    <w:rsid w:val="00EC0EED"/>
    <w:rsid w:val="00EC41C9"/>
    <w:rsid w:val="00ED0D04"/>
    <w:rsid w:val="00ED23F4"/>
    <w:rsid w:val="00ED29E8"/>
    <w:rsid w:val="00ED4331"/>
    <w:rsid w:val="00ED50FD"/>
    <w:rsid w:val="00EE7F8E"/>
    <w:rsid w:val="00EF04C2"/>
    <w:rsid w:val="00EF0F73"/>
    <w:rsid w:val="00EF1267"/>
    <w:rsid w:val="00EF3FF1"/>
    <w:rsid w:val="00EF5448"/>
    <w:rsid w:val="00EF5B72"/>
    <w:rsid w:val="00F0121C"/>
    <w:rsid w:val="00F01616"/>
    <w:rsid w:val="00F04235"/>
    <w:rsid w:val="00F06697"/>
    <w:rsid w:val="00F066D3"/>
    <w:rsid w:val="00F11847"/>
    <w:rsid w:val="00F1184A"/>
    <w:rsid w:val="00F1555E"/>
    <w:rsid w:val="00F1623D"/>
    <w:rsid w:val="00F20D24"/>
    <w:rsid w:val="00F21E22"/>
    <w:rsid w:val="00F22792"/>
    <w:rsid w:val="00F22797"/>
    <w:rsid w:val="00F25302"/>
    <w:rsid w:val="00F2599D"/>
    <w:rsid w:val="00F27E20"/>
    <w:rsid w:val="00F335D0"/>
    <w:rsid w:val="00F341E0"/>
    <w:rsid w:val="00F34F73"/>
    <w:rsid w:val="00F35221"/>
    <w:rsid w:val="00F35F52"/>
    <w:rsid w:val="00F366ED"/>
    <w:rsid w:val="00F37774"/>
    <w:rsid w:val="00F41ACF"/>
    <w:rsid w:val="00F4242A"/>
    <w:rsid w:val="00F44827"/>
    <w:rsid w:val="00F44C4F"/>
    <w:rsid w:val="00F46153"/>
    <w:rsid w:val="00F501BA"/>
    <w:rsid w:val="00F5268F"/>
    <w:rsid w:val="00F545D3"/>
    <w:rsid w:val="00F54921"/>
    <w:rsid w:val="00F54BC7"/>
    <w:rsid w:val="00F54E75"/>
    <w:rsid w:val="00F55385"/>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1F3E"/>
    <w:rsid w:val="00F92AFD"/>
    <w:rsid w:val="00F935AB"/>
    <w:rsid w:val="00F93810"/>
    <w:rsid w:val="00F94104"/>
    <w:rsid w:val="00FA0D59"/>
    <w:rsid w:val="00FA0E80"/>
    <w:rsid w:val="00FA1258"/>
    <w:rsid w:val="00FA1C71"/>
    <w:rsid w:val="00FA20F8"/>
    <w:rsid w:val="00FA7EB3"/>
    <w:rsid w:val="00FB399E"/>
    <w:rsid w:val="00FB6836"/>
    <w:rsid w:val="00FC18BB"/>
    <w:rsid w:val="00FC19D3"/>
    <w:rsid w:val="00FC46B7"/>
    <w:rsid w:val="00FC5E57"/>
    <w:rsid w:val="00FC69CB"/>
    <w:rsid w:val="00FD1FDF"/>
    <w:rsid w:val="00FD2F6D"/>
    <w:rsid w:val="00FD7568"/>
    <w:rsid w:val="00FD7611"/>
    <w:rsid w:val="00FD7A30"/>
    <w:rsid w:val="00FE3C8D"/>
    <w:rsid w:val="00FF05BE"/>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C60"/>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customStyle="1" w:styleId="Menzionenonrisolta1">
    <w:name w:val="Menzione non risolta1"/>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6767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7AF"/>
  </w:style>
  <w:style w:type="paragraph" w:styleId="Pidipagina">
    <w:name w:val="footer"/>
    <w:basedOn w:val="Normale"/>
    <w:link w:val="PidipaginaCarattere"/>
    <w:uiPriority w:val="99"/>
    <w:unhideWhenUsed/>
    <w:rsid w:val="00676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ronafiere.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essoffice@veronafier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italy.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rezione@ispropress.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1039</Words>
  <Characters>5924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Lonardi</dc:creator>
  <cp:lastModifiedBy>Dusi Giorgia</cp:lastModifiedBy>
  <cp:revision>6</cp:revision>
  <cp:lastPrinted>2025-11-05T05:24:00Z</cp:lastPrinted>
  <dcterms:created xsi:type="dcterms:W3CDTF">2026-01-30T10:36:00Z</dcterms:created>
  <dcterms:modified xsi:type="dcterms:W3CDTF">2026-01-30T11:00:00Z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