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D9C8" w14:textId="70F60AC2" w:rsidR="00FE75C6" w:rsidRPr="006A785C" w:rsidRDefault="00FE75C6" w:rsidP="006A785C">
      <w:pPr>
        <w:tabs>
          <w:tab w:val="left" w:pos="5292"/>
        </w:tabs>
        <w:spacing w:after="0" w:line="276" w:lineRule="auto"/>
        <w:rPr>
          <w:rFonts w:ascii="Calibri" w:hAnsi="Calibri" w:cs="Calibri"/>
          <w:sz w:val="10"/>
          <w:szCs w:val="10"/>
        </w:rPr>
      </w:pPr>
    </w:p>
    <w:p w14:paraId="2369C859" w14:textId="77777777" w:rsidR="00F638E3" w:rsidRPr="00285FD5" w:rsidRDefault="00F638E3" w:rsidP="00F638E3">
      <w:pPr>
        <w:spacing w:after="0" w:line="276" w:lineRule="auto"/>
        <w:jc w:val="center"/>
        <w:rPr>
          <w:rFonts w:ascii="Calibri" w:hAnsi="Calibri" w:cs="Calibri"/>
          <w:i/>
          <w:iCs/>
          <w:sz w:val="22"/>
          <w:szCs w:val="22"/>
          <w:lang w:val="en-US"/>
        </w:rPr>
      </w:pPr>
      <w:r w:rsidRPr="00F638E3">
        <w:rPr>
          <w:rFonts w:ascii="Calibri" w:hAnsi="Calibri" w:cs="Calibri"/>
          <w:i/>
          <w:iCs/>
          <w:sz w:val="22"/>
          <w:szCs w:val="22"/>
          <w:lang w:val="en-US"/>
        </w:rPr>
        <w:t>Presented in New York and Washington: the 2025 Edition</w:t>
      </w:r>
    </w:p>
    <w:p w14:paraId="6AA703D6" w14:textId="77777777" w:rsidR="00285FD5" w:rsidRPr="00F638E3" w:rsidRDefault="00285FD5" w:rsidP="00F638E3">
      <w:pPr>
        <w:spacing w:after="0" w:line="276" w:lineRule="auto"/>
        <w:jc w:val="center"/>
        <w:rPr>
          <w:rFonts w:ascii="Calibri" w:hAnsi="Calibri" w:cs="Calibri"/>
          <w:i/>
          <w:iCs/>
          <w:lang w:val="en-US"/>
        </w:rPr>
      </w:pPr>
    </w:p>
    <w:p w14:paraId="2C37C9C9" w14:textId="77777777" w:rsidR="00F638E3" w:rsidRDefault="00F638E3" w:rsidP="00F638E3">
      <w:pPr>
        <w:spacing w:after="0" w:line="276" w:lineRule="auto"/>
        <w:jc w:val="center"/>
        <w:rPr>
          <w:rFonts w:ascii="Calibri" w:hAnsi="Calibri" w:cs="Calibri"/>
          <w:b/>
          <w:bCs/>
          <w:i/>
          <w:iCs/>
          <w:lang w:val="en-US"/>
        </w:rPr>
      </w:pPr>
      <w:r w:rsidRPr="00F638E3">
        <w:rPr>
          <w:rFonts w:ascii="Calibri" w:hAnsi="Calibri" w:cs="Calibri"/>
          <w:b/>
          <w:bCs/>
          <w:i/>
          <w:iCs/>
          <w:lang w:val="en-US"/>
        </w:rPr>
        <w:t>VINITALY.USA – THE FIRST AND ONLY ITALIAN WINE TRADE FAIR IN THE U.S. CONFIRMS ITS ROLE AS A PLATFORM FOR BUSINESS RELATIONS AND PROMOTING ITALIAN FOOD &amp; WINE CULTURE</w:t>
      </w:r>
    </w:p>
    <w:p w14:paraId="34D8EA26" w14:textId="77777777" w:rsidR="00285FD5" w:rsidRPr="00F638E3" w:rsidRDefault="00285FD5" w:rsidP="00F638E3">
      <w:pPr>
        <w:spacing w:after="0" w:line="276" w:lineRule="auto"/>
        <w:jc w:val="center"/>
        <w:rPr>
          <w:rFonts w:ascii="Calibri" w:hAnsi="Calibri" w:cs="Calibri"/>
          <w:i/>
          <w:iCs/>
          <w:lang w:val="en-US"/>
        </w:rPr>
      </w:pPr>
    </w:p>
    <w:p w14:paraId="7344FA7C" w14:textId="77777777" w:rsidR="00F638E3" w:rsidRDefault="00F638E3" w:rsidP="00285FD5">
      <w:pPr>
        <w:spacing w:after="0" w:line="276" w:lineRule="auto"/>
        <w:jc w:val="both"/>
        <w:rPr>
          <w:rFonts w:ascii="Calibri" w:hAnsi="Calibri" w:cs="Calibri"/>
          <w:b/>
          <w:bCs/>
          <w:i/>
          <w:iCs/>
          <w:sz w:val="22"/>
          <w:szCs w:val="22"/>
          <w:lang w:val="en-US"/>
        </w:rPr>
      </w:pPr>
      <w:r w:rsidRPr="00F638E3">
        <w:rPr>
          <w:rFonts w:ascii="Calibri" w:hAnsi="Calibri" w:cs="Calibri"/>
          <w:b/>
          <w:bCs/>
          <w:i/>
          <w:iCs/>
          <w:sz w:val="22"/>
          <w:szCs w:val="22"/>
          <w:lang w:val="en-US"/>
        </w:rPr>
        <w:t xml:space="preserve">The event is scheduled for October 5–6 at Navy Pier in Chicago. Numerous participation confirmations </w:t>
      </w:r>
      <w:proofErr w:type="gramStart"/>
      <w:r w:rsidRPr="00F638E3">
        <w:rPr>
          <w:rFonts w:ascii="Calibri" w:hAnsi="Calibri" w:cs="Calibri"/>
          <w:b/>
          <w:bCs/>
          <w:i/>
          <w:iCs/>
          <w:sz w:val="22"/>
          <w:szCs w:val="22"/>
          <w:lang w:val="en-US"/>
        </w:rPr>
        <w:t>already</w:t>
      </w:r>
      <w:proofErr w:type="gramEnd"/>
      <w:r w:rsidRPr="00F638E3">
        <w:rPr>
          <w:rFonts w:ascii="Calibri" w:hAnsi="Calibri" w:cs="Calibri"/>
          <w:b/>
          <w:bCs/>
          <w:i/>
          <w:iCs/>
          <w:sz w:val="22"/>
          <w:szCs w:val="22"/>
          <w:lang w:val="en-US"/>
        </w:rPr>
        <w:t xml:space="preserve"> received. New features include EVO oil with SOL2EXPO and wine tourism with Vinitaly Tourism.</w:t>
      </w:r>
    </w:p>
    <w:p w14:paraId="28C49572" w14:textId="77777777" w:rsidR="00285FD5" w:rsidRPr="00F638E3" w:rsidRDefault="00285FD5" w:rsidP="00285FD5">
      <w:pPr>
        <w:spacing w:after="0" w:line="276" w:lineRule="auto"/>
        <w:jc w:val="both"/>
        <w:rPr>
          <w:rFonts w:ascii="Calibri" w:hAnsi="Calibri" w:cs="Calibri"/>
          <w:i/>
          <w:iCs/>
          <w:sz w:val="22"/>
          <w:szCs w:val="22"/>
          <w:lang w:val="en-US"/>
        </w:rPr>
      </w:pPr>
    </w:p>
    <w:p w14:paraId="384A586A"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b/>
          <w:bCs/>
          <w:i/>
          <w:iCs/>
          <w:sz w:val="20"/>
          <w:szCs w:val="20"/>
          <w:lang w:val="en-US"/>
        </w:rPr>
        <w:t>Verona, May 2, 2025</w:t>
      </w:r>
      <w:r w:rsidRPr="00F638E3">
        <w:rPr>
          <w:rFonts w:ascii="Calibri" w:hAnsi="Calibri" w:cs="Calibri"/>
          <w:i/>
          <w:iCs/>
          <w:sz w:val="20"/>
          <w:szCs w:val="20"/>
          <w:lang w:val="en-US"/>
        </w:rPr>
        <w:t xml:space="preserve"> – </w:t>
      </w:r>
      <w:proofErr w:type="spellStart"/>
      <w:r w:rsidRPr="00F638E3">
        <w:rPr>
          <w:rFonts w:ascii="Calibri" w:hAnsi="Calibri" w:cs="Calibri"/>
          <w:i/>
          <w:iCs/>
          <w:sz w:val="20"/>
          <w:szCs w:val="20"/>
          <w:lang w:val="en-US"/>
        </w:rPr>
        <w:t>Veronafiere’s</w:t>
      </w:r>
      <w:proofErr w:type="spellEnd"/>
      <w:r w:rsidRPr="00F638E3">
        <w:rPr>
          <w:rFonts w:ascii="Calibri" w:hAnsi="Calibri" w:cs="Calibri"/>
          <w:i/>
          <w:iCs/>
          <w:sz w:val="20"/>
          <w:szCs w:val="20"/>
          <w:lang w:val="en-US"/>
        </w:rPr>
        <w:t xml:space="preserve"> U.S. tour concluded yesterday after events in New York City and Washington, D.C., launching the second edition of </w:t>
      </w:r>
      <w:proofErr w:type="spellStart"/>
      <w:r w:rsidRPr="00F638E3">
        <w:rPr>
          <w:rFonts w:ascii="Calibri" w:hAnsi="Calibri" w:cs="Calibri"/>
          <w:i/>
          <w:iCs/>
          <w:sz w:val="20"/>
          <w:szCs w:val="20"/>
          <w:lang w:val="en-US"/>
        </w:rPr>
        <w:t>Vinitaly.USA</w:t>
      </w:r>
      <w:proofErr w:type="spellEnd"/>
      <w:r w:rsidRPr="00F638E3">
        <w:rPr>
          <w:rFonts w:ascii="Calibri" w:hAnsi="Calibri" w:cs="Calibri"/>
          <w:i/>
          <w:iCs/>
          <w:sz w:val="20"/>
          <w:szCs w:val="20"/>
          <w:lang w:val="en-US"/>
        </w:rPr>
        <w:t>—the premier B2B event dedicated to Italian wine in the United States—scheduled for October 5–6 at Navy Pier in Chicago.</w:t>
      </w:r>
    </w:p>
    <w:p w14:paraId="6EA8D480" w14:textId="77777777" w:rsidR="00285FD5" w:rsidRPr="00F638E3" w:rsidRDefault="00285FD5" w:rsidP="00285FD5">
      <w:pPr>
        <w:spacing w:after="0" w:line="276" w:lineRule="auto"/>
        <w:jc w:val="both"/>
        <w:rPr>
          <w:rFonts w:ascii="Calibri" w:hAnsi="Calibri" w:cs="Calibri"/>
          <w:i/>
          <w:iCs/>
          <w:sz w:val="20"/>
          <w:szCs w:val="20"/>
          <w:lang w:val="en-US"/>
        </w:rPr>
      </w:pPr>
    </w:p>
    <w:p w14:paraId="172EAD9B"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The tour began in New York on April 29–30 with an exclusive preview for the American trade press, followed by an official dinner hosted at the Italian Embassy in Washington, D.C. Italy’s Ambassador Mariangela Zappia welcomed guests alongside a bipartisan delegation from the U.S. Congress, including the 52nd Speaker of the House Nancy Pelosi, House Majority Leader Stephen J. Scalise, and several members of the Italian American Congressional Delegation (IACD), such as Rosa DeLauro, Michael Rulli, and Scalise himself.</w:t>
      </w:r>
    </w:p>
    <w:p w14:paraId="6F041D9E" w14:textId="77777777" w:rsidR="00285FD5" w:rsidRPr="00F638E3" w:rsidRDefault="00285FD5" w:rsidP="00285FD5">
      <w:pPr>
        <w:spacing w:after="0" w:line="276" w:lineRule="auto"/>
        <w:jc w:val="both"/>
        <w:rPr>
          <w:rFonts w:ascii="Calibri" w:hAnsi="Calibri" w:cs="Calibri"/>
          <w:i/>
          <w:iCs/>
          <w:sz w:val="20"/>
          <w:szCs w:val="20"/>
          <w:lang w:val="en-US"/>
        </w:rPr>
      </w:pPr>
    </w:p>
    <w:p w14:paraId="74C6D7A4"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The tour concluded on May 1 with the event “Inside Italian Wine’s Next Move in America”, a strategic discussion on the outlook for Italian wine in the U.S. market, organized by Veronafiere–Vinitaly in collaboration with ITA – Italian Trade Agency. The event attracted importers, distributors, journalists, and market players, confirming the growing interest in Italian wine excellence in the top non-EU destination market. ICE President Matteo </w:t>
      </w:r>
      <w:proofErr w:type="spellStart"/>
      <w:r w:rsidRPr="00F638E3">
        <w:rPr>
          <w:rFonts w:ascii="Calibri" w:hAnsi="Calibri" w:cs="Calibri"/>
          <w:i/>
          <w:iCs/>
          <w:sz w:val="20"/>
          <w:szCs w:val="20"/>
          <w:lang w:val="en-US"/>
        </w:rPr>
        <w:t>Zoppas</w:t>
      </w:r>
      <w:proofErr w:type="spellEnd"/>
      <w:r w:rsidRPr="00F638E3">
        <w:rPr>
          <w:rFonts w:ascii="Calibri" w:hAnsi="Calibri" w:cs="Calibri"/>
          <w:i/>
          <w:iCs/>
          <w:sz w:val="20"/>
          <w:szCs w:val="20"/>
          <w:lang w:val="en-US"/>
        </w:rPr>
        <w:t xml:space="preserve"> was also in attendance.</w:t>
      </w:r>
    </w:p>
    <w:p w14:paraId="3BF44FDE" w14:textId="77777777" w:rsidR="00285FD5" w:rsidRPr="00F638E3" w:rsidRDefault="00285FD5" w:rsidP="00285FD5">
      <w:pPr>
        <w:spacing w:after="0" w:line="276" w:lineRule="auto"/>
        <w:jc w:val="both"/>
        <w:rPr>
          <w:rFonts w:ascii="Calibri" w:hAnsi="Calibri" w:cs="Calibri"/>
          <w:i/>
          <w:iCs/>
          <w:sz w:val="20"/>
          <w:szCs w:val="20"/>
          <w:lang w:val="en-US"/>
        </w:rPr>
      </w:pPr>
    </w:p>
    <w:p w14:paraId="0B4BA199" w14:textId="2FD39801"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“Veronafiere confirms its strategic presence in the world's number one wine import market and the leading export destination for Italian wine, which reached €1.9 billion in 2024,” said Veronafiere President </w:t>
      </w:r>
      <w:r w:rsidRPr="00F638E3">
        <w:rPr>
          <w:rFonts w:ascii="Calibri" w:hAnsi="Calibri" w:cs="Calibri"/>
          <w:b/>
          <w:bCs/>
          <w:i/>
          <w:iCs/>
          <w:sz w:val="20"/>
          <w:szCs w:val="20"/>
          <w:lang w:val="en-US"/>
        </w:rPr>
        <w:t>Federico Bricolo</w:t>
      </w:r>
      <w:r w:rsidRPr="00F638E3">
        <w:rPr>
          <w:rFonts w:ascii="Calibri" w:hAnsi="Calibri" w:cs="Calibri"/>
          <w:i/>
          <w:iCs/>
          <w:sz w:val="20"/>
          <w:szCs w:val="20"/>
          <w:lang w:val="en-US"/>
        </w:rPr>
        <w:t xml:space="preserve">. “In this moment of uncertainty, and with the hope that ongoing negotiations will yield positive results, Vinitaly continues to promote and strengthen its brand in this vital region for our producers. We firmly believe that well-established relationships between producers and importers are more likely to withstand regulatory shifts or cost </w:t>
      </w:r>
      <w:proofErr w:type="gramStart"/>
      <w:r w:rsidRPr="00F638E3">
        <w:rPr>
          <w:rFonts w:ascii="Calibri" w:hAnsi="Calibri" w:cs="Calibri"/>
          <w:i/>
          <w:iCs/>
          <w:sz w:val="20"/>
          <w:szCs w:val="20"/>
          <w:lang w:val="en-US"/>
        </w:rPr>
        <w:t>pressures</w:t>
      </w:r>
      <w:r w:rsidR="00285FD5" w:rsidRPr="00F638E3">
        <w:rPr>
          <w:rFonts w:ascii="Calibri" w:hAnsi="Calibri" w:cs="Calibri"/>
          <w:i/>
          <w:iCs/>
          <w:sz w:val="20"/>
          <w:szCs w:val="20"/>
          <w:lang w:val="en-US"/>
        </w:rPr>
        <w:t>”</w:t>
      </w:r>
      <w:r w:rsidRPr="00F638E3">
        <w:rPr>
          <w:rFonts w:ascii="Calibri" w:hAnsi="Calibri" w:cs="Calibri"/>
          <w:i/>
          <w:iCs/>
          <w:sz w:val="20"/>
          <w:szCs w:val="20"/>
          <w:lang w:val="en-US"/>
        </w:rPr>
        <w:t>.</w:t>
      </w:r>
      <w:proofErr w:type="gramEnd"/>
    </w:p>
    <w:p w14:paraId="06E90E6E" w14:textId="77777777" w:rsidR="00285FD5" w:rsidRPr="00F638E3" w:rsidRDefault="00285FD5" w:rsidP="00285FD5">
      <w:pPr>
        <w:spacing w:after="0" w:line="276" w:lineRule="auto"/>
        <w:jc w:val="both"/>
        <w:rPr>
          <w:rFonts w:ascii="Calibri" w:hAnsi="Calibri" w:cs="Calibri"/>
          <w:i/>
          <w:iCs/>
          <w:sz w:val="20"/>
          <w:szCs w:val="20"/>
          <w:lang w:val="en-US"/>
        </w:rPr>
      </w:pPr>
    </w:p>
    <w:p w14:paraId="6F831729" w14:textId="77777777" w:rsidR="00F638E3" w:rsidRP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Among the new features previewed in New York and Washington for </w:t>
      </w:r>
      <w:proofErr w:type="spellStart"/>
      <w:r w:rsidRPr="00F638E3">
        <w:rPr>
          <w:rFonts w:ascii="Calibri" w:hAnsi="Calibri" w:cs="Calibri"/>
          <w:i/>
          <w:iCs/>
          <w:sz w:val="20"/>
          <w:szCs w:val="20"/>
          <w:lang w:val="en-US"/>
        </w:rPr>
        <w:t>Vinitaly.USA</w:t>
      </w:r>
      <w:proofErr w:type="spellEnd"/>
      <w:r w:rsidRPr="00F638E3">
        <w:rPr>
          <w:rFonts w:ascii="Calibri" w:hAnsi="Calibri" w:cs="Calibri"/>
          <w:i/>
          <w:iCs/>
          <w:sz w:val="20"/>
          <w:szCs w:val="20"/>
          <w:lang w:val="en-US"/>
        </w:rPr>
        <w:t xml:space="preserve"> 2025 is the debut of SOL2EXPO, </w:t>
      </w:r>
      <w:proofErr w:type="spellStart"/>
      <w:r w:rsidRPr="00F638E3">
        <w:rPr>
          <w:rFonts w:ascii="Calibri" w:hAnsi="Calibri" w:cs="Calibri"/>
          <w:i/>
          <w:iCs/>
          <w:sz w:val="20"/>
          <w:szCs w:val="20"/>
          <w:lang w:val="en-US"/>
        </w:rPr>
        <w:t>Veronafiere’s</w:t>
      </w:r>
      <w:proofErr w:type="spellEnd"/>
      <w:r w:rsidRPr="00F638E3">
        <w:rPr>
          <w:rFonts w:ascii="Calibri" w:hAnsi="Calibri" w:cs="Calibri"/>
          <w:i/>
          <w:iCs/>
          <w:sz w:val="20"/>
          <w:szCs w:val="20"/>
          <w:lang w:val="en-US"/>
        </w:rPr>
        <w:t xml:space="preserve"> new olive oil showcase, including an “Oil Bar” and EVOO-based mixology, as well as the introduction of Vinitaly Tourism, the new exhibition on wine tourism inaugurated in Verona this past April.</w:t>
      </w:r>
    </w:p>
    <w:p w14:paraId="131C8306" w14:textId="77777777" w:rsidR="00F638E3" w:rsidRP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Several regional confirmations have already been received, including Lazio (via </w:t>
      </w:r>
      <w:proofErr w:type="spellStart"/>
      <w:r w:rsidRPr="00F638E3">
        <w:rPr>
          <w:rFonts w:ascii="Calibri" w:hAnsi="Calibri" w:cs="Calibri"/>
          <w:i/>
          <w:iCs/>
          <w:sz w:val="20"/>
          <w:szCs w:val="20"/>
          <w:lang w:val="en-US"/>
        </w:rPr>
        <w:t>Arsial</w:t>
      </w:r>
      <w:proofErr w:type="spellEnd"/>
      <w:r w:rsidRPr="00F638E3">
        <w:rPr>
          <w:rFonts w:ascii="Calibri" w:hAnsi="Calibri" w:cs="Calibri"/>
          <w:i/>
          <w:iCs/>
          <w:sz w:val="20"/>
          <w:szCs w:val="20"/>
          <w:lang w:val="en-US"/>
        </w:rPr>
        <w:t xml:space="preserve">) and Friuli-Venezia Giulia (via ERSA), with the Consorzio DOC Sicilia also set to attend. The partnership with </w:t>
      </w:r>
      <w:proofErr w:type="spellStart"/>
      <w:r w:rsidRPr="00F638E3">
        <w:rPr>
          <w:rFonts w:ascii="Calibri" w:hAnsi="Calibri" w:cs="Calibri"/>
          <w:i/>
          <w:iCs/>
          <w:sz w:val="20"/>
          <w:szCs w:val="20"/>
          <w:lang w:val="en-US"/>
        </w:rPr>
        <w:t>Gambero</w:t>
      </w:r>
      <w:proofErr w:type="spellEnd"/>
      <w:r w:rsidRPr="00F638E3">
        <w:rPr>
          <w:rFonts w:ascii="Calibri" w:hAnsi="Calibri" w:cs="Calibri"/>
          <w:i/>
          <w:iCs/>
          <w:sz w:val="20"/>
          <w:szCs w:val="20"/>
          <w:lang w:val="en-US"/>
        </w:rPr>
        <w:t xml:space="preserve"> Rosso continues, as does the collaboration with </w:t>
      </w:r>
      <w:proofErr w:type="spellStart"/>
      <w:r w:rsidRPr="00F638E3">
        <w:rPr>
          <w:rFonts w:ascii="Calibri" w:hAnsi="Calibri" w:cs="Calibri"/>
          <w:i/>
          <w:iCs/>
          <w:sz w:val="20"/>
          <w:szCs w:val="20"/>
          <w:lang w:val="en-US"/>
        </w:rPr>
        <w:t>Unione</w:t>
      </w:r>
      <w:proofErr w:type="spellEnd"/>
      <w:r w:rsidRPr="00F638E3">
        <w:rPr>
          <w:rFonts w:ascii="Calibri" w:hAnsi="Calibri" w:cs="Calibri"/>
          <w:i/>
          <w:iCs/>
          <w:sz w:val="20"/>
          <w:szCs w:val="20"/>
          <w:lang w:val="en-US"/>
        </w:rPr>
        <w:t xml:space="preserve"> </w:t>
      </w:r>
      <w:proofErr w:type="spellStart"/>
      <w:r w:rsidRPr="00F638E3">
        <w:rPr>
          <w:rFonts w:ascii="Calibri" w:hAnsi="Calibri" w:cs="Calibri"/>
          <w:i/>
          <w:iCs/>
          <w:sz w:val="20"/>
          <w:szCs w:val="20"/>
          <w:lang w:val="en-US"/>
        </w:rPr>
        <w:t>Italiana</w:t>
      </w:r>
      <w:proofErr w:type="spellEnd"/>
      <w:r w:rsidRPr="00F638E3">
        <w:rPr>
          <w:rFonts w:ascii="Calibri" w:hAnsi="Calibri" w:cs="Calibri"/>
          <w:i/>
          <w:iCs/>
          <w:sz w:val="20"/>
          <w:szCs w:val="20"/>
          <w:lang w:val="en-US"/>
        </w:rPr>
        <w:t xml:space="preserve"> Vini, which will participate with member companies under the “European Quality Wines: Taste the Difference” program. ITA has also confirmed its presence with a dedicated area hosting a group of companies, as it did in the previous edition.</w:t>
      </w:r>
    </w:p>
    <w:p w14:paraId="47DB2BDC"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The calendar of tastings and events includes masterclasses, professional certifications, and regional tasting journeys, offering participants a deep dive into the richness and diversity of Italian wine. Technical seminars and informal dinners further position </w:t>
      </w:r>
      <w:proofErr w:type="spellStart"/>
      <w:r w:rsidRPr="00F638E3">
        <w:rPr>
          <w:rFonts w:ascii="Calibri" w:hAnsi="Calibri" w:cs="Calibri"/>
          <w:i/>
          <w:iCs/>
          <w:sz w:val="20"/>
          <w:szCs w:val="20"/>
          <w:lang w:val="en-US"/>
        </w:rPr>
        <w:t>Vinitaly.USA</w:t>
      </w:r>
      <w:proofErr w:type="spellEnd"/>
      <w:r w:rsidRPr="00F638E3">
        <w:rPr>
          <w:rFonts w:ascii="Calibri" w:hAnsi="Calibri" w:cs="Calibri"/>
          <w:i/>
          <w:iCs/>
          <w:sz w:val="20"/>
          <w:szCs w:val="20"/>
          <w:lang w:val="en-US"/>
        </w:rPr>
        <w:t xml:space="preserve"> (Chicago, October 5–6, 2025) as an event that combines product knowledge with business opportunities.</w:t>
      </w:r>
    </w:p>
    <w:p w14:paraId="3ABB4C10" w14:textId="77777777" w:rsidR="00285FD5" w:rsidRPr="00F638E3" w:rsidRDefault="00285FD5" w:rsidP="00285FD5">
      <w:pPr>
        <w:spacing w:after="0" w:line="276" w:lineRule="auto"/>
        <w:jc w:val="both"/>
        <w:rPr>
          <w:rFonts w:ascii="Calibri" w:hAnsi="Calibri" w:cs="Calibri"/>
          <w:i/>
          <w:iCs/>
          <w:sz w:val="20"/>
          <w:szCs w:val="20"/>
          <w:lang w:val="en-US"/>
        </w:rPr>
      </w:pPr>
    </w:p>
    <w:p w14:paraId="3E2E76FB"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“We chose to return to Chicago for the 2025 edition of </w:t>
      </w:r>
      <w:proofErr w:type="spellStart"/>
      <w:r w:rsidRPr="00F638E3">
        <w:rPr>
          <w:rFonts w:ascii="Calibri" w:hAnsi="Calibri" w:cs="Calibri"/>
          <w:i/>
          <w:iCs/>
          <w:sz w:val="20"/>
          <w:szCs w:val="20"/>
          <w:lang w:val="en-US"/>
        </w:rPr>
        <w:t>Vinitaly.USA</w:t>
      </w:r>
      <w:proofErr w:type="spellEnd"/>
      <w:r w:rsidRPr="00F638E3">
        <w:rPr>
          <w:rFonts w:ascii="Calibri" w:hAnsi="Calibri" w:cs="Calibri"/>
          <w:i/>
          <w:iCs/>
          <w:sz w:val="20"/>
          <w:szCs w:val="20"/>
          <w:lang w:val="en-US"/>
        </w:rPr>
        <w:t xml:space="preserve"> because the city is a strategic trade hub, offering privileged access to a key and irreplaceable market for Italian wine,” said General Manager </w:t>
      </w:r>
      <w:r w:rsidRPr="00F638E3">
        <w:rPr>
          <w:rFonts w:ascii="Calibri" w:hAnsi="Calibri" w:cs="Calibri"/>
          <w:b/>
          <w:bCs/>
          <w:i/>
          <w:iCs/>
          <w:sz w:val="20"/>
          <w:szCs w:val="20"/>
          <w:lang w:val="en-US"/>
        </w:rPr>
        <w:t>Adolfo Rebughini</w:t>
      </w:r>
      <w:r w:rsidRPr="00F638E3">
        <w:rPr>
          <w:rFonts w:ascii="Calibri" w:hAnsi="Calibri" w:cs="Calibri"/>
          <w:i/>
          <w:iCs/>
          <w:sz w:val="20"/>
          <w:szCs w:val="20"/>
          <w:lang w:val="en-US"/>
        </w:rPr>
        <w:t>. “</w:t>
      </w:r>
      <w:proofErr w:type="spellStart"/>
      <w:r w:rsidRPr="00F638E3">
        <w:rPr>
          <w:rFonts w:ascii="Calibri" w:hAnsi="Calibri" w:cs="Calibri"/>
          <w:i/>
          <w:iCs/>
          <w:sz w:val="20"/>
          <w:szCs w:val="20"/>
          <w:lang w:val="en-US"/>
        </w:rPr>
        <w:t>Vinitaly.USA</w:t>
      </w:r>
      <w:proofErr w:type="spellEnd"/>
      <w:r w:rsidRPr="00F638E3">
        <w:rPr>
          <w:rFonts w:ascii="Calibri" w:hAnsi="Calibri" w:cs="Calibri"/>
          <w:i/>
          <w:iCs/>
          <w:sz w:val="20"/>
          <w:szCs w:val="20"/>
          <w:lang w:val="en-US"/>
        </w:rPr>
        <w:t xml:space="preserve"> aims to strengthen commercial relationships and promote Italy’s food and wine culture. Through the Vinitaly hub, we are investing in an evolved marketplace, qualified operators, importers, distributors, buyers, and educational sessions on market trends. This year, the event expands to include SOL2EXPO, the international olive oil fair, </w:t>
      </w:r>
      <w:r w:rsidRPr="00F638E3">
        <w:rPr>
          <w:rFonts w:ascii="Calibri" w:hAnsi="Calibri" w:cs="Calibri"/>
          <w:i/>
          <w:iCs/>
          <w:sz w:val="20"/>
          <w:szCs w:val="20"/>
          <w:lang w:val="en-US"/>
        </w:rPr>
        <w:lastRenderedPageBreak/>
        <w:t>and Vinitaly Tourism, enhancing the offering and highlighting more Made in Italy excellence. Collaboration and resilience are essential to navigating market uncertainty and ensuring a prosperous future for Italian wine in the U.S.”</w:t>
      </w:r>
    </w:p>
    <w:p w14:paraId="4B28E7DB" w14:textId="77777777" w:rsidR="00285FD5" w:rsidRPr="00F638E3" w:rsidRDefault="00285FD5" w:rsidP="00285FD5">
      <w:pPr>
        <w:spacing w:after="0" w:line="276" w:lineRule="auto"/>
        <w:jc w:val="both"/>
        <w:rPr>
          <w:rFonts w:ascii="Calibri" w:hAnsi="Calibri" w:cs="Calibri"/>
          <w:i/>
          <w:iCs/>
          <w:sz w:val="20"/>
          <w:szCs w:val="20"/>
          <w:lang w:val="en-US"/>
        </w:rPr>
      </w:pPr>
    </w:p>
    <w:p w14:paraId="17974FC8" w14:textId="77777777" w:rsid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“Made in Italy exports reached €624 billion in 2024, with €69 billion coming from the agri-food sector,” added ICE President </w:t>
      </w:r>
      <w:r w:rsidRPr="00F638E3">
        <w:rPr>
          <w:rFonts w:ascii="Calibri" w:hAnsi="Calibri" w:cs="Calibri"/>
          <w:b/>
          <w:bCs/>
          <w:i/>
          <w:iCs/>
          <w:sz w:val="20"/>
          <w:szCs w:val="20"/>
          <w:lang w:val="en-US"/>
        </w:rPr>
        <w:t xml:space="preserve">Matteo </w:t>
      </w:r>
      <w:proofErr w:type="spellStart"/>
      <w:r w:rsidRPr="00F638E3">
        <w:rPr>
          <w:rFonts w:ascii="Calibri" w:hAnsi="Calibri" w:cs="Calibri"/>
          <w:b/>
          <w:bCs/>
          <w:i/>
          <w:iCs/>
          <w:sz w:val="20"/>
          <w:szCs w:val="20"/>
          <w:lang w:val="en-US"/>
        </w:rPr>
        <w:t>Zoppas</w:t>
      </w:r>
      <w:proofErr w:type="spellEnd"/>
      <w:r w:rsidRPr="00F638E3">
        <w:rPr>
          <w:rFonts w:ascii="Calibri" w:hAnsi="Calibri" w:cs="Calibri"/>
          <w:b/>
          <w:bCs/>
          <w:i/>
          <w:iCs/>
          <w:sz w:val="20"/>
          <w:szCs w:val="20"/>
          <w:lang w:val="en-US"/>
        </w:rPr>
        <w:t>.</w:t>
      </w:r>
      <w:r w:rsidRPr="00F638E3">
        <w:rPr>
          <w:rFonts w:ascii="Calibri" w:hAnsi="Calibri" w:cs="Calibri"/>
          <w:i/>
          <w:iCs/>
          <w:sz w:val="20"/>
          <w:szCs w:val="20"/>
          <w:lang w:val="en-US"/>
        </w:rPr>
        <w:t xml:space="preserve"> “Wine alone accounts for €8 billion, with the U.S. importing €2 billion of Italian wine. Our thanks go to producers, distributors, and </w:t>
      </w:r>
      <w:proofErr w:type="gramStart"/>
      <w:r w:rsidRPr="00F638E3">
        <w:rPr>
          <w:rFonts w:ascii="Calibri" w:hAnsi="Calibri" w:cs="Calibri"/>
          <w:i/>
          <w:iCs/>
          <w:sz w:val="20"/>
          <w:szCs w:val="20"/>
          <w:lang w:val="en-US"/>
        </w:rPr>
        <w:t>importers—</w:t>
      </w:r>
      <w:proofErr w:type="gramEnd"/>
      <w:r w:rsidRPr="00F638E3">
        <w:rPr>
          <w:rFonts w:ascii="Calibri" w:hAnsi="Calibri" w:cs="Calibri"/>
          <w:i/>
          <w:iCs/>
          <w:sz w:val="20"/>
          <w:szCs w:val="20"/>
          <w:lang w:val="en-US"/>
        </w:rPr>
        <w:t>the real drivers behind this success—who have positioned our products so well in this complex market. The Italian government, along with the entire country system and diplomatic network, believes strongly in the potential of Italian exports and is investing in ‘growth diplomacy.’ Wine has been designated a strategic product in U.S.-Italy trade relations, playing a crucial role in meeting the €700 billion export target set by Foreign Minister Antonio Tajani, and the €100 billion goal for agri-food exports outlined by Agriculture Minister Francesco Lollobrigida. That’s why we’re relaunching the internationalization project of a high-level trade platform like Vinitaly and bringing a significant number of operators to Chicago to further develop the market. This is especially important in a time of uncertainty due to ongoing tariff negotiations. This initiative has already enabled our producers to close key deals. Top buyers from the U.S., Canada, and Central/South America are participating, along with Italy’s leading producers. It’s the ideal recipe for successful business matching. Our aim was to fill the gap of a major trade show dedicated to Italian wines in the U.S. In just three years, we’ve reached nearly 300 producers and 1,800 labels, creating the first event of its kind. We will continue working with Veronafiere under the Vinitaly USA brand, together with the entire Italian system—government, diplomatic network, SACE, SIMEST, CDP, and trade associations—to connect the right producers with the right buyers. That’s how we help entrepreneurs build success.”</w:t>
      </w:r>
    </w:p>
    <w:p w14:paraId="5324BD0D" w14:textId="77777777" w:rsidR="00285FD5" w:rsidRPr="00F638E3" w:rsidRDefault="00285FD5" w:rsidP="00285FD5">
      <w:pPr>
        <w:spacing w:after="0" w:line="276" w:lineRule="auto"/>
        <w:jc w:val="both"/>
        <w:rPr>
          <w:rFonts w:ascii="Calibri" w:hAnsi="Calibri" w:cs="Calibri"/>
          <w:i/>
          <w:iCs/>
          <w:sz w:val="20"/>
          <w:szCs w:val="20"/>
          <w:lang w:val="en-US"/>
        </w:rPr>
      </w:pPr>
    </w:p>
    <w:p w14:paraId="22DC61E8" w14:textId="77777777" w:rsidR="00F638E3" w:rsidRPr="00F638E3" w:rsidRDefault="00F638E3" w:rsidP="00285FD5">
      <w:pPr>
        <w:spacing w:after="0" w:line="276" w:lineRule="auto"/>
        <w:jc w:val="both"/>
        <w:rPr>
          <w:rFonts w:ascii="Calibri" w:hAnsi="Calibri" w:cs="Calibri"/>
          <w:i/>
          <w:iCs/>
          <w:sz w:val="20"/>
          <w:szCs w:val="20"/>
          <w:lang w:val="en-US"/>
        </w:rPr>
      </w:pPr>
      <w:r w:rsidRPr="00F638E3">
        <w:rPr>
          <w:rFonts w:ascii="Calibri" w:hAnsi="Calibri" w:cs="Calibri"/>
          <w:i/>
          <w:iCs/>
          <w:sz w:val="20"/>
          <w:szCs w:val="20"/>
          <w:lang w:val="en-US"/>
        </w:rPr>
        <w:t xml:space="preserve">The first edition of the show, held in October 2024 and organized by Veronafiere and </w:t>
      </w:r>
      <w:proofErr w:type="spellStart"/>
      <w:r w:rsidRPr="00F638E3">
        <w:rPr>
          <w:rFonts w:ascii="Calibri" w:hAnsi="Calibri" w:cs="Calibri"/>
          <w:i/>
          <w:iCs/>
          <w:sz w:val="20"/>
          <w:szCs w:val="20"/>
          <w:lang w:val="en-US"/>
        </w:rPr>
        <w:t>Fiere</w:t>
      </w:r>
      <w:proofErr w:type="spellEnd"/>
      <w:r w:rsidRPr="00F638E3">
        <w:rPr>
          <w:rFonts w:ascii="Calibri" w:hAnsi="Calibri" w:cs="Calibri"/>
          <w:i/>
          <w:iCs/>
          <w:sz w:val="20"/>
          <w:szCs w:val="20"/>
          <w:lang w:val="en-US"/>
        </w:rPr>
        <w:t xml:space="preserve"> Italiane in collaboration with ITA – Italian Trade Agency and the Italian American Chamber of Commerce Midwest-Chicago, welcomed 1,500 professionals including importers, distributors, restaurateurs, retail chains, opinion leaders, analysts, influencers, and trade media. Attendees explored over 1,650 labels from 230 wineries across seven regional collectives, along with 30 events including masterclasses, tastings, and market insight sessions.</w:t>
      </w:r>
    </w:p>
    <w:p w14:paraId="7BA4C83C" w14:textId="44500480" w:rsidR="00F638E3" w:rsidRDefault="00F638E3" w:rsidP="00F638E3">
      <w:pPr>
        <w:spacing w:after="0" w:line="276" w:lineRule="auto"/>
        <w:jc w:val="center"/>
        <w:rPr>
          <w:rFonts w:ascii="Calibri" w:hAnsi="Calibri" w:cs="Calibri"/>
          <w:i/>
          <w:iCs/>
        </w:rPr>
      </w:pPr>
    </w:p>
    <w:p w14:paraId="0C2BE6FD" w14:textId="77777777" w:rsidR="00285FD5" w:rsidRDefault="00285FD5" w:rsidP="00F638E3">
      <w:pPr>
        <w:spacing w:after="0" w:line="276" w:lineRule="auto"/>
        <w:jc w:val="center"/>
        <w:rPr>
          <w:rFonts w:ascii="Calibri" w:hAnsi="Calibri" w:cs="Calibri"/>
          <w:i/>
          <w:iCs/>
        </w:rPr>
      </w:pPr>
    </w:p>
    <w:p w14:paraId="1101076A" w14:textId="77777777" w:rsidR="00285FD5" w:rsidRPr="00F638E3" w:rsidRDefault="00285FD5" w:rsidP="00F638E3">
      <w:pPr>
        <w:spacing w:after="0" w:line="276" w:lineRule="auto"/>
        <w:jc w:val="center"/>
        <w:rPr>
          <w:rFonts w:ascii="Calibri" w:hAnsi="Calibri" w:cs="Calibri"/>
          <w:i/>
          <w:iCs/>
        </w:rPr>
      </w:pPr>
    </w:p>
    <w:p w14:paraId="7BA2A685" w14:textId="77777777" w:rsidR="00F638E3" w:rsidRPr="00F638E3" w:rsidRDefault="00F638E3" w:rsidP="00285FD5">
      <w:pPr>
        <w:spacing w:after="0" w:line="276" w:lineRule="auto"/>
        <w:rPr>
          <w:rFonts w:ascii="Calibri" w:hAnsi="Calibri" w:cs="Calibri"/>
          <w:i/>
          <w:iCs/>
          <w:sz w:val="18"/>
          <w:szCs w:val="18"/>
          <w:lang w:val="en-US"/>
        </w:rPr>
      </w:pPr>
      <w:r w:rsidRPr="00F638E3">
        <w:rPr>
          <w:rFonts w:ascii="Calibri" w:hAnsi="Calibri" w:cs="Calibri"/>
          <w:b/>
          <w:bCs/>
          <w:i/>
          <w:iCs/>
          <w:sz w:val="18"/>
          <w:szCs w:val="18"/>
          <w:lang w:val="en-US"/>
        </w:rPr>
        <w:t>Corporate and Product Media Office</w:t>
      </w:r>
      <w:r w:rsidRPr="00F638E3">
        <w:rPr>
          <w:rFonts w:ascii="Calibri" w:hAnsi="Calibri" w:cs="Calibri"/>
          <w:i/>
          <w:iCs/>
          <w:sz w:val="18"/>
          <w:szCs w:val="18"/>
          <w:lang w:val="en-US"/>
        </w:rPr>
        <w:br/>
        <w:t>T. +39 045 8298 210 / 427 / 350 | Email: pressoffice@veronafiere.it</w:t>
      </w:r>
      <w:r w:rsidRPr="00F638E3">
        <w:rPr>
          <w:rFonts w:ascii="Calibri" w:hAnsi="Calibri" w:cs="Calibri"/>
          <w:i/>
          <w:iCs/>
          <w:sz w:val="18"/>
          <w:szCs w:val="18"/>
          <w:lang w:val="en-US"/>
        </w:rPr>
        <w:br/>
        <w:t>Web: veronafiere.it – vinitaly.com</w:t>
      </w:r>
    </w:p>
    <w:p w14:paraId="29DB3EEB" w14:textId="77777777" w:rsidR="00F638E3" w:rsidRPr="00F638E3" w:rsidRDefault="00F638E3" w:rsidP="00285FD5">
      <w:pPr>
        <w:spacing w:after="0" w:line="276" w:lineRule="auto"/>
        <w:rPr>
          <w:rFonts w:ascii="Calibri" w:hAnsi="Calibri" w:cs="Calibri"/>
          <w:i/>
          <w:iCs/>
          <w:sz w:val="18"/>
          <w:szCs w:val="18"/>
        </w:rPr>
      </w:pPr>
      <w:r w:rsidRPr="00F638E3">
        <w:rPr>
          <w:rFonts w:ascii="Calibri" w:hAnsi="Calibri" w:cs="Calibri"/>
          <w:b/>
          <w:bCs/>
          <w:i/>
          <w:iCs/>
          <w:sz w:val="18"/>
          <w:szCs w:val="18"/>
        </w:rPr>
        <w:t>Ispropress</w:t>
      </w:r>
      <w:r w:rsidRPr="00F638E3">
        <w:rPr>
          <w:rFonts w:ascii="Calibri" w:hAnsi="Calibri" w:cs="Calibri"/>
          <w:i/>
          <w:iCs/>
          <w:sz w:val="18"/>
          <w:szCs w:val="18"/>
        </w:rPr>
        <w:br/>
        <w:t>Benny Lonardi: +39 393 4555590 | direzione@ispropress.it</w:t>
      </w:r>
      <w:r w:rsidRPr="00F638E3">
        <w:rPr>
          <w:rFonts w:ascii="Calibri" w:hAnsi="Calibri" w:cs="Calibri"/>
          <w:i/>
          <w:iCs/>
          <w:sz w:val="18"/>
          <w:szCs w:val="18"/>
        </w:rPr>
        <w:br/>
        <w:t>Simone Velasco: +39 327 9131676 | simovela@ispropress.it</w:t>
      </w:r>
    </w:p>
    <w:p w14:paraId="6A584CA3" w14:textId="38DFA8A4" w:rsidR="000E1455" w:rsidRPr="00D53F0B" w:rsidRDefault="000E1455" w:rsidP="00F638E3">
      <w:pPr>
        <w:spacing w:after="0" w:line="276" w:lineRule="auto"/>
        <w:jc w:val="center"/>
        <w:rPr>
          <w:rFonts w:cs="Calibri"/>
          <w:sz w:val="16"/>
          <w:szCs w:val="16"/>
        </w:rPr>
      </w:pPr>
    </w:p>
    <w:sectPr w:rsidR="000E1455" w:rsidRPr="00D53F0B" w:rsidSect="007B2BC6">
      <w:headerReference w:type="default" r:id="rId11"/>
      <w:footerReference w:type="default" r:id="rId12"/>
      <w:pgSz w:w="11906" w:h="16838"/>
      <w:pgMar w:top="1701" w:right="1134" w:bottom="1134"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968F" w14:textId="77777777" w:rsidR="003B098C" w:rsidRDefault="003B098C" w:rsidP="005D7F4A">
      <w:pPr>
        <w:spacing w:after="0" w:line="240" w:lineRule="auto"/>
      </w:pPr>
      <w:r>
        <w:separator/>
      </w:r>
    </w:p>
  </w:endnote>
  <w:endnote w:type="continuationSeparator" w:id="0">
    <w:p w14:paraId="4172C726" w14:textId="77777777" w:rsidR="003B098C" w:rsidRDefault="003B098C" w:rsidP="005D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49CA" w14:textId="05E38CD7" w:rsidR="00E73DAA" w:rsidRDefault="001E3CCF" w:rsidP="00E73DAA">
    <w:pPr>
      <w:pStyle w:val="Pidipagina"/>
      <w:jc w:val="center"/>
    </w:pPr>
    <w:r>
      <w:rPr>
        <w:b/>
        <w:bCs/>
        <w:noProof/>
        <w:kern w:val="0"/>
        <w:lang w:val="en-GB"/>
      </w:rPr>
      <w:drawing>
        <wp:anchor distT="0" distB="0" distL="114300" distR="114300" simplePos="0" relativeHeight="251662336" behindDoc="1" locked="0" layoutInCell="1" allowOverlap="1" wp14:anchorId="147388A3" wp14:editId="67C983AA">
          <wp:simplePos x="0" y="0"/>
          <wp:positionH relativeFrom="margin">
            <wp:posOffset>15240</wp:posOffset>
          </wp:positionH>
          <wp:positionV relativeFrom="paragraph">
            <wp:posOffset>76835</wp:posOffset>
          </wp:positionV>
          <wp:extent cx="1722120" cy="305435"/>
          <wp:effectExtent l="0" t="0" r="0" b="0"/>
          <wp:wrapTight wrapText="bothSides">
            <wp:wrapPolygon edited="0">
              <wp:start x="0" y="0"/>
              <wp:lineTo x="0" y="20208"/>
              <wp:lineTo x="21265" y="20208"/>
              <wp:lineTo x="21265" y="0"/>
              <wp:lineTo x="0" y="0"/>
            </wp:wrapPolygon>
          </wp:wrapTight>
          <wp:docPr id="18054831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1FB" w:rsidRPr="0067321D">
      <w:rPr>
        <w:b/>
        <w:bCs/>
        <w:noProof/>
        <w:kern w:val="0"/>
        <w:lang w:val="en-GB"/>
      </w:rPr>
      <w:drawing>
        <wp:anchor distT="0" distB="0" distL="114300" distR="114300" simplePos="0" relativeHeight="251661312" behindDoc="1" locked="0" layoutInCell="1" allowOverlap="1" wp14:anchorId="62277A76" wp14:editId="2DA9FC9B">
          <wp:simplePos x="0" y="0"/>
          <wp:positionH relativeFrom="margin">
            <wp:align>right</wp:align>
          </wp:positionH>
          <wp:positionV relativeFrom="paragraph">
            <wp:posOffset>-5715</wp:posOffset>
          </wp:positionV>
          <wp:extent cx="2133600" cy="467638"/>
          <wp:effectExtent l="0" t="0" r="0" b="8890"/>
          <wp:wrapTight wrapText="bothSides">
            <wp:wrapPolygon edited="0">
              <wp:start x="0" y="0"/>
              <wp:lineTo x="0" y="21130"/>
              <wp:lineTo x="21407" y="21130"/>
              <wp:lineTo x="21407" y="0"/>
              <wp:lineTo x="0" y="0"/>
            </wp:wrapPolygon>
          </wp:wrapTight>
          <wp:docPr id="2133350126"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69103" name="Immagine 1" descr="Immagine che contiene testo, Carattere, log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467638"/>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AA9F" w14:textId="77777777" w:rsidR="003B098C" w:rsidRDefault="003B098C" w:rsidP="005D7F4A">
      <w:pPr>
        <w:spacing w:after="0" w:line="240" w:lineRule="auto"/>
      </w:pPr>
      <w:r>
        <w:separator/>
      </w:r>
    </w:p>
  </w:footnote>
  <w:footnote w:type="continuationSeparator" w:id="0">
    <w:p w14:paraId="08E56C8A" w14:textId="77777777" w:rsidR="003B098C" w:rsidRDefault="003B098C" w:rsidP="005D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D163" w14:textId="7004D0CE" w:rsidR="006301FB" w:rsidRDefault="006301FB">
    <w:pPr>
      <w:pStyle w:val="Intestazione"/>
    </w:pPr>
    <w:r w:rsidRPr="0067321D">
      <w:rPr>
        <w:noProof/>
        <w:kern w:val="0"/>
        <w:lang w:val="en-GB"/>
      </w:rPr>
      <w:drawing>
        <wp:anchor distT="0" distB="0" distL="114300" distR="114300" simplePos="0" relativeHeight="251659264" behindDoc="0" locked="0" layoutInCell="1" allowOverlap="1" wp14:anchorId="03CB68C0" wp14:editId="6E3AC80B">
          <wp:simplePos x="0" y="0"/>
          <wp:positionH relativeFrom="margin">
            <wp:posOffset>0</wp:posOffset>
          </wp:positionH>
          <wp:positionV relativeFrom="topMargin">
            <wp:posOffset>351155</wp:posOffset>
          </wp:positionV>
          <wp:extent cx="1800804" cy="473429"/>
          <wp:effectExtent l="0" t="0" r="0" b="3175"/>
          <wp:wrapNone/>
          <wp:docPr id="1973520169" name="Immagine 1" descr="WechatIMG28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20169" name="Immagine 1" descr="WechatIMG289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04" cy="473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21D">
      <w:rPr>
        <w:noProof/>
        <w:kern w:val="0"/>
        <w:lang w:val="en-GB"/>
      </w:rPr>
      <w:drawing>
        <wp:anchor distT="0" distB="0" distL="114300" distR="114300" simplePos="0" relativeHeight="251660288" behindDoc="0" locked="0" layoutInCell="1" allowOverlap="1" wp14:anchorId="5CE73EC7" wp14:editId="60193BFD">
          <wp:simplePos x="0" y="0"/>
          <wp:positionH relativeFrom="margin">
            <wp:posOffset>4499610</wp:posOffset>
          </wp:positionH>
          <wp:positionV relativeFrom="paragraph">
            <wp:posOffset>-635</wp:posOffset>
          </wp:positionV>
          <wp:extent cx="1620673" cy="511611"/>
          <wp:effectExtent l="0" t="0" r="0" b="3175"/>
          <wp:wrapNone/>
          <wp:docPr id="78346030" name="Immagine 2" descr="Immagine che contiene testo,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6030" name="Immagine 2" descr="Immagine che contiene testo, Carattere, Elementi grafici, log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673" cy="511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ACC"/>
    <w:multiLevelType w:val="multilevel"/>
    <w:tmpl w:val="F89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4EC0"/>
    <w:multiLevelType w:val="multilevel"/>
    <w:tmpl w:val="DA9C1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3475C"/>
    <w:multiLevelType w:val="multilevel"/>
    <w:tmpl w:val="D32C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C5EDE"/>
    <w:multiLevelType w:val="multilevel"/>
    <w:tmpl w:val="4772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0305177">
    <w:abstractNumId w:val="3"/>
  </w:num>
  <w:num w:numId="2" w16cid:durableId="16005747">
    <w:abstractNumId w:val="1"/>
  </w:num>
  <w:num w:numId="3" w16cid:durableId="828836876">
    <w:abstractNumId w:val="0"/>
  </w:num>
  <w:num w:numId="4" w16cid:durableId="313875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2"/>
    <w:rsid w:val="00000F06"/>
    <w:rsid w:val="0001176E"/>
    <w:rsid w:val="00015403"/>
    <w:rsid w:val="000159C0"/>
    <w:rsid w:val="000273B2"/>
    <w:rsid w:val="00036E33"/>
    <w:rsid w:val="0004351C"/>
    <w:rsid w:val="00062AEB"/>
    <w:rsid w:val="00064F91"/>
    <w:rsid w:val="00065279"/>
    <w:rsid w:val="00071F5E"/>
    <w:rsid w:val="00076DA5"/>
    <w:rsid w:val="00080867"/>
    <w:rsid w:val="000818CF"/>
    <w:rsid w:val="00085BC0"/>
    <w:rsid w:val="000943C5"/>
    <w:rsid w:val="000B780B"/>
    <w:rsid w:val="000C334C"/>
    <w:rsid w:val="000C4FBF"/>
    <w:rsid w:val="000C61E4"/>
    <w:rsid w:val="000D0052"/>
    <w:rsid w:val="000D5CB7"/>
    <w:rsid w:val="000D789C"/>
    <w:rsid w:val="000E1455"/>
    <w:rsid w:val="000E1EBD"/>
    <w:rsid w:val="000E38A3"/>
    <w:rsid w:val="000F484E"/>
    <w:rsid w:val="0010185F"/>
    <w:rsid w:val="001021C8"/>
    <w:rsid w:val="001039E4"/>
    <w:rsid w:val="001121BD"/>
    <w:rsid w:val="00116456"/>
    <w:rsid w:val="00133724"/>
    <w:rsid w:val="0013508F"/>
    <w:rsid w:val="00140435"/>
    <w:rsid w:val="001426CD"/>
    <w:rsid w:val="00144D63"/>
    <w:rsid w:val="00161444"/>
    <w:rsid w:val="00163923"/>
    <w:rsid w:val="00183F5E"/>
    <w:rsid w:val="00183F80"/>
    <w:rsid w:val="001A58C1"/>
    <w:rsid w:val="001B48E9"/>
    <w:rsid w:val="001B5A1E"/>
    <w:rsid w:val="001B6EB4"/>
    <w:rsid w:val="001D0A2D"/>
    <w:rsid w:val="001D7543"/>
    <w:rsid w:val="001D7975"/>
    <w:rsid w:val="001E3CCF"/>
    <w:rsid w:val="001E5615"/>
    <w:rsid w:val="002131B7"/>
    <w:rsid w:val="00222FF2"/>
    <w:rsid w:val="00225104"/>
    <w:rsid w:val="00225ADE"/>
    <w:rsid w:val="0022607E"/>
    <w:rsid w:val="00226B5E"/>
    <w:rsid w:val="0022724E"/>
    <w:rsid w:val="0023669F"/>
    <w:rsid w:val="00236F7B"/>
    <w:rsid w:val="00242E88"/>
    <w:rsid w:val="002551C7"/>
    <w:rsid w:val="0026462E"/>
    <w:rsid w:val="00266ED4"/>
    <w:rsid w:val="00273BA7"/>
    <w:rsid w:val="00280CFC"/>
    <w:rsid w:val="002830D0"/>
    <w:rsid w:val="002835B2"/>
    <w:rsid w:val="00285FD5"/>
    <w:rsid w:val="00296801"/>
    <w:rsid w:val="00297200"/>
    <w:rsid w:val="002A0E78"/>
    <w:rsid w:val="002A2F41"/>
    <w:rsid w:val="002A5B58"/>
    <w:rsid w:val="002B2750"/>
    <w:rsid w:val="002B284D"/>
    <w:rsid w:val="002C7EFA"/>
    <w:rsid w:val="002E0CFF"/>
    <w:rsid w:val="00317E44"/>
    <w:rsid w:val="00320662"/>
    <w:rsid w:val="003301D8"/>
    <w:rsid w:val="003302A7"/>
    <w:rsid w:val="00343069"/>
    <w:rsid w:val="00347E8C"/>
    <w:rsid w:val="003618E5"/>
    <w:rsid w:val="003725B1"/>
    <w:rsid w:val="0037488A"/>
    <w:rsid w:val="00381E73"/>
    <w:rsid w:val="0038577B"/>
    <w:rsid w:val="00386012"/>
    <w:rsid w:val="00394944"/>
    <w:rsid w:val="003A24F8"/>
    <w:rsid w:val="003A265B"/>
    <w:rsid w:val="003B0528"/>
    <w:rsid w:val="003B098C"/>
    <w:rsid w:val="003B1F6C"/>
    <w:rsid w:val="003B25C5"/>
    <w:rsid w:val="003B540E"/>
    <w:rsid w:val="003C0D4A"/>
    <w:rsid w:val="003C7729"/>
    <w:rsid w:val="003D1B79"/>
    <w:rsid w:val="003D30F0"/>
    <w:rsid w:val="003D6DCA"/>
    <w:rsid w:val="003E1908"/>
    <w:rsid w:val="00400248"/>
    <w:rsid w:val="00400ECA"/>
    <w:rsid w:val="004031E2"/>
    <w:rsid w:val="00411133"/>
    <w:rsid w:val="00413C82"/>
    <w:rsid w:val="00425770"/>
    <w:rsid w:val="00431F24"/>
    <w:rsid w:val="004342CD"/>
    <w:rsid w:val="0043501F"/>
    <w:rsid w:val="00435911"/>
    <w:rsid w:val="00446070"/>
    <w:rsid w:val="00454FE9"/>
    <w:rsid w:val="004552AE"/>
    <w:rsid w:val="00481BA8"/>
    <w:rsid w:val="00484998"/>
    <w:rsid w:val="004850B5"/>
    <w:rsid w:val="0049425A"/>
    <w:rsid w:val="004A2C3E"/>
    <w:rsid w:val="004D1E47"/>
    <w:rsid w:val="004D5B2E"/>
    <w:rsid w:val="004E21A5"/>
    <w:rsid w:val="004E52D5"/>
    <w:rsid w:val="004F2156"/>
    <w:rsid w:val="004F633F"/>
    <w:rsid w:val="00501518"/>
    <w:rsid w:val="005024E7"/>
    <w:rsid w:val="0050558B"/>
    <w:rsid w:val="005069CB"/>
    <w:rsid w:val="00520C36"/>
    <w:rsid w:val="005228A6"/>
    <w:rsid w:val="005257A3"/>
    <w:rsid w:val="00532188"/>
    <w:rsid w:val="00546304"/>
    <w:rsid w:val="005501C6"/>
    <w:rsid w:val="005526EC"/>
    <w:rsid w:val="00557782"/>
    <w:rsid w:val="00574CE8"/>
    <w:rsid w:val="005848E7"/>
    <w:rsid w:val="0058683A"/>
    <w:rsid w:val="00592FAD"/>
    <w:rsid w:val="005A2F53"/>
    <w:rsid w:val="005B0A8D"/>
    <w:rsid w:val="005B4365"/>
    <w:rsid w:val="005D1F3C"/>
    <w:rsid w:val="005D3216"/>
    <w:rsid w:val="005D5B60"/>
    <w:rsid w:val="005D7F4A"/>
    <w:rsid w:val="005E368A"/>
    <w:rsid w:val="005E580F"/>
    <w:rsid w:val="005E76EE"/>
    <w:rsid w:val="005F063C"/>
    <w:rsid w:val="005F4AA0"/>
    <w:rsid w:val="005F65FF"/>
    <w:rsid w:val="00601EEF"/>
    <w:rsid w:val="00613D06"/>
    <w:rsid w:val="00627DC0"/>
    <w:rsid w:val="006301FB"/>
    <w:rsid w:val="006363B6"/>
    <w:rsid w:val="006432BF"/>
    <w:rsid w:val="00650040"/>
    <w:rsid w:val="00667D55"/>
    <w:rsid w:val="00671815"/>
    <w:rsid w:val="006758B4"/>
    <w:rsid w:val="006760DA"/>
    <w:rsid w:val="00677899"/>
    <w:rsid w:val="00684CDC"/>
    <w:rsid w:val="0069194D"/>
    <w:rsid w:val="00695DFC"/>
    <w:rsid w:val="00696330"/>
    <w:rsid w:val="006A4FBC"/>
    <w:rsid w:val="006A785C"/>
    <w:rsid w:val="006C14E8"/>
    <w:rsid w:val="006D2DF0"/>
    <w:rsid w:val="006D413F"/>
    <w:rsid w:val="006D4B1B"/>
    <w:rsid w:val="006D6111"/>
    <w:rsid w:val="006E22C6"/>
    <w:rsid w:val="006E22EE"/>
    <w:rsid w:val="006E243F"/>
    <w:rsid w:val="006E624D"/>
    <w:rsid w:val="006F1A57"/>
    <w:rsid w:val="006F5D52"/>
    <w:rsid w:val="007006D9"/>
    <w:rsid w:val="007164CB"/>
    <w:rsid w:val="00716AF8"/>
    <w:rsid w:val="0071729A"/>
    <w:rsid w:val="00725217"/>
    <w:rsid w:val="00727E11"/>
    <w:rsid w:val="00735316"/>
    <w:rsid w:val="007360F1"/>
    <w:rsid w:val="0074158D"/>
    <w:rsid w:val="00753B0F"/>
    <w:rsid w:val="00755F9D"/>
    <w:rsid w:val="0075652D"/>
    <w:rsid w:val="007604B2"/>
    <w:rsid w:val="00762D8A"/>
    <w:rsid w:val="00764C9B"/>
    <w:rsid w:val="0079047C"/>
    <w:rsid w:val="00797C9C"/>
    <w:rsid w:val="007A51E1"/>
    <w:rsid w:val="007A6AB1"/>
    <w:rsid w:val="007B21E0"/>
    <w:rsid w:val="007B2BC6"/>
    <w:rsid w:val="007B3BF2"/>
    <w:rsid w:val="007B6524"/>
    <w:rsid w:val="007C12BB"/>
    <w:rsid w:val="007C14A0"/>
    <w:rsid w:val="007C24FE"/>
    <w:rsid w:val="007E019A"/>
    <w:rsid w:val="007E32C4"/>
    <w:rsid w:val="007F5C8E"/>
    <w:rsid w:val="0080367B"/>
    <w:rsid w:val="00803DCD"/>
    <w:rsid w:val="008103A6"/>
    <w:rsid w:val="008154EB"/>
    <w:rsid w:val="00822DBF"/>
    <w:rsid w:val="008264CC"/>
    <w:rsid w:val="00841BED"/>
    <w:rsid w:val="00845129"/>
    <w:rsid w:val="008475A1"/>
    <w:rsid w:val="008500DA"/>
    <w:rsid w:val="008525B7"/>
    <w:rsid w:val="00852D1F"/>
    <w:rsid w:val="008632DB"/>
    <w:rsid w:val="0087171F"/>
    <w:rsid w:val="00873F9F"/>
    <w:rsid w:val="0087410F"/>
    <w:rsid w:val="0089415B"/>
    <w:rsid w:val="00894641"/>
    <w:rsid w:val="008974FB"/>
    <w:rsid w:val="008A3DCA"/>
    <w:rsid w:val="008B11B9"/>
    <w:rsid w:val="008B1820"/>
    <w:rsid w:val="008B5937"/>
    <w:rsid w:val="008C61CF"/>
    <w:rsid w:val="008F10B1"/>
    <w:rsid w:val="008F5138"/>
    <w:rsid w:val="00900543"/>
    <w:rsid w:val="00900FBD"/>
    <w:rsid w:val="0091071D"/>
    <w:rsid w:val="009166B4"/>
    <w:rsid w:val="00924182"/>
    <w:rsid w:val="00927107"/>
    <w:rsid w:val="00950054"/>
    <w:rsid w:val="0095088B"/>
    <w:rsid w:val="00962B1A"/>
    <w:rsid w:val="009668FC"/>
    <w:rsid w:val="00970134"/>
    <w:rsid w:val="00987D68"/>
    <w:rsid w:val="00996600"/>
    <w:rsid w:val="009A003D"/>
    <w:rsid w:val="009A5B8D"/>
    <w:rsid w:val="009A76CD"/>
    <w:rsid w:val="009B19D2"/>
    <w:rsid w:val="009C74B9"/>
    <w:rsid w:val="009E18AD"/>
    <w:rsid w:val="009E4372"/>
    <w:rsid w:val="00A02735"/>
    <w:rsid w:val="00A03AF7"/>
    <w:rsid w:val="00A12DDD"/>
    <w:rsid w:val="00A14FCA"/>
    <w:rsid w:val="00A251C4"/>
    <w:rsid w:val="00A25C48"/>
    <w:rsid w:val="00A268CD"/>
    <w:rsid w:val="00A346C6"/>
    <w:rsid w:val="00A35189"/>
    <w:rsid w:val="00A4445A"/>
    <w:rsid w:val="00A4653B"/>
    <w:rsid w:val="00A529FF"/>
    <w:rsid w:val="00A53E55"/>
    <w:rsid w:val="00A60540"/>
    <w:rsid w:val="00A645A3"/>
    <w:rsid w:val="00A756C2"/>
    <w:rsid w:val="00A822EC"/>
    <w:rsid w:val="00A85147"/>
    <w:rsid w:val="00AC5776"/>
    <w:rsid w:val="00AC5CEA"/>
    <w:rsid w:val="00AF1DF1"/>
    <w:rsid w:val="00AF5C0C"/>
    <w:rsid w:val="00AF75B2"/>
    <w:rsid w:val="00B00A34"/>
    <w:rsid w:val="00B02C28"/>
    <w:rsid w:val="00B0349A"/>
    <w:rsid w:val="00B14DA2"/>
    <w:rsid w:val="00B20D49"/>
    <w:rsid w:val="00B304CD"/>
    <w:rsid w:val="00B34BCD"/>
    <w:rsid w:val="00B35987"/>
    <w:rsid w:val="00B35994"/>
    <w:rsid w:val="00B60B79"/>
    <w:rsid w:val="00B610AB"/>
    <w:rsid w:val="00B63225"/>
    <w:rsid w:val="00B7292D"/>
    <w:rsid w:val="00B76532"/>
    <w:rsid w:val="00B77792"/>
    <w:rsid w:val="00B82CCE"/>
    <w:rsid w:val="00B830D7"/>
    <w:rsid w:val="00B838E9"/>
    <w:rsid w:val="00B9677B"/>
    <w:rsid w:val="00B9728A"/>
    <w:rsid w:val="00BA31A6"/>
    <w:rsid w:val="00BA7348"/>
    <w:rsid w:val="00BB51D8"/>
    <w:rsid w:val="00BC41D7"/>
    <w:rsid w:val="00BD4CFE"/>
    <w:rsid w:val="00BD5032"/>
    <w:rsid w:val="00BD7CD9"/>
    <w:rsid w:val="00C008F2"/>
    <w:rsid w:val="00C05397"/>
    <w:rsid w:val="00C15BA8"/>
    <w:rsid w:val="00C17528"/>
    <w:rsid w:val="00C20A89"/>
    <w:rsid w:val="00C21851"/>
    <w:rsid w:val="00C227B0"/>
    <w:rsid w:val="00C2311D"/>
    <w:rsid w:val="00C23C64"/>
    <w:rsid w:val="00C23FBD"/>
    <w:rsid w:val="00C25912"/>
    <w:rsid w:val="00C436BE"/>
    <w:rsid w:val="00C44B7B"/>
    <w:rsid w:val="00C46C99"/>
    <w:rsid w:val="00C57510"/>
    <w:rsid w:val="00C6281D"/>
    <w:rsid w:val="00C717A2"/>
    <w:rsid w:val="00C77AB0"/>
    <w:rsid w:val="00CA0511"/>
    <w:rsid w:val="00CA5960"/>
    <w:rsid w:val="00CB0313"/>
    <w:rsid w:val="00CB4A51"/>
    <w:rsid w:val="00CB761D"/>
    <w:rsid w:val="00CC03E7"/>
    <w:rsid w:val="00CC1950"/>
    <w:rsid w:val="00CC36CA"/>
    <w:rsid w:val="00CC6FF2"/>
    <w:rsid w:val="00CD6F82"/>
    <w:rsid w:val="00CE630A"/>
    <w:rsid w:val="00CF065D"/>
    <w:rsid w:val="00CF559B"/>
    <w:rsid w:val="00D00ECC"/>
    <w:rsid w:val="00D03D26"/>
    <w:rsid w:val="00D1069D"/>
    <w:rsid w:val="00D14449"/>
    <w:rsid w:val="00D14CE2"/>
    <w:rsid w:val="00D14DB1"/>
    <w:rsid w:val="00D17315"/>
    <w:rsid w:val="00D174C1"/>
    <w:rsid w:val="00D21A0E"/>
    <w:rsid w:val="00D220A2"/>
    <w:rsid w:val="00D26DB5"/>
    <w:rsid w:val="00D31B67"/>
    <w:rsid w:val="00D42478"/>
    <w:rsid w:val="00D430A2"/>
    <w:rsid w:val="00D53F0B"/>
    <w:rsid w:val="00D60B75"/>
    <w:rsid w:val="00D620DD"/>
    <w:rsid w:val="00D62BFF"/>
    <w:rsid w:val="00D632A6"/>
    <w:rsid w:val="00D73A1B"/>
    <w:rsid w:val="00D745A3"/>
    <w:rsid w:val="00D77172"/>
    <w:rsid w:val="00D86902"/>
    <w:rsid w:val="00D938D4"/>
    <w:rsid w:val="00D938F9"/>
    <w:rsid w:val="00D97940"/>
    <w:rsid w:val="00DB0661"/>
    <w:rsid w:val="00DB0CF2"/>
    <w:rsid w:val="00DB6509"/>
    <w:rsid w:val="00DC2ADF"/>
    <w:rsid w:val="00DD0A42"/>
    <w:rsid w:val="00DE0A8C"/>
    <w:rsid w:val="00DE3834"/>
    <w:rsid w:val="00DE4246"/>
    <w:rsid w:val="00DE7E73"/>
    <w:rsid w:val="00DF24D0"/>
    <w:rsid w:val="00DF32D4"/>
    <w:rsid w:val="00E04B01"/>
    <w:rsid w:val="00E078A1"/>
    <w:rsid w:val="00E20E6C"/>
    <w:rsid w:val="00E2153B"/>
    <w:rsid w:val="00E26189"/>
    <w:rsid w:val="00E458B6"/>
    <w:rsid w:val="00E549CF"/>
    <w:rsid w:val="00E56463"/>
    <w:rsid w:val="00E707A5"/>
    <w:rsid w:val="00E73DAA"/>
    <w:rsid w:val="00E77424"/>
    <w:rsid w:val="00E916DE"/>
    <w:rsid w:val="00E93722"/>
    <w:rsid w:val="00EA4F51"/>
    <w:rsid w:val="00EB0983"/>
    <w:rsid w:val="00EB310C"/>
    <w:rsid w:val="00EB4D0C"/>
    <w:rsid w:val="00EB7923"/>
    <w:rsid w:val="00EC0AFD"/>
    <w:rsid w:val="00EC71E5"/>
    <w:rsid w:val="00ED1DA0"/>
    <w:rsid w:val="00ED75A2"/>
    <w:rsid w:val="00EE6B39"/>
    <w:rsid w:val="00EF122D"/>
    <w:rsid w:val="00F049A5"/>
    <w:rsid w:val="00F0597C"/>
    <w:rsid w:val="00F1230B"/>
    <w:rsid w:val="00F12D08"/>
    <w:rsid w:val="00F1323C"/>
    <w:rsid w:val="00F201C2"/>
    <w:rsid w:val="00F21BE3"/>
    <w:rsid w:val="00F3005C"/>
    <w:rsid w:val="00F369D0"/>
    <w:rsid w:val="00F435A4"/>
    <w:rsid w:val="00F541E4"/>
    <w:rsid w:val="00F60E6D"/>
    <w:rsid w:val="00F623B2"/>
    <w:rsid w:val="00F638E3"/>
    <w:rsid w:val="00F63C45"/>
    <w:rsid w:val="00F63D6C"/>
    <w:rsid w:val="00F70A87"/>
    <w:rsid w:val="00F81618"/>
    <w:rsid w:val="00F81831"/>
    <w:rsid w:val="00F84936"/>
    <w:rsid w:val="00F952DB"/>
    <w:rsid w:val="00F95838"/>
    <w:rsid w:val="00F97963"/>
    <w:rsid w:val="00FA0045"/>
    <w:rsid w:val="00FA18C4"/>
    <w:rsid w:val="00FA4580"/>
    <w:rsid w:val="00FA5088"/>
    <w:rsid w:val="00FB5CD4"/>
    <w:rsid w:val="00FC2100"/>
    <w:rsid w:val="00FD1FE0"/>
    <w:rsid w:val="00FE5A97"/>
    <w:rsid w:val="00FE75C6"/>
    <w:rsid w:val="00FE7EB5"/>
    <w:rsid w:val="00FE7F0F"/>
    <w:rsid w:val="00FF2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26A7"/>
  <w15:chartTrackingRefBased/>
  <w15:docId w15:val="{393BC738-3435-4089-A032-DB159C09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3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3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35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35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35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35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35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35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35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5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35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835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35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35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35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35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35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35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3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35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35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35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35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35B2"/>
    <w:rPr>
      <w:i/>
      <w:iCs/>
      <w:color w:val="404040" w:themeColor="text1" w:themeTint="BF"/>
    </w:rPr>
  </w:style>
  <w:style w:type="paragraph" w:styleId="Paragrafoelenco">
    <w:name w:val="List Paragraph"/>
    <w:basedOn w:val="Normale"/>
    <w:uiPriority w:val="34"/>
    <w:qFormat/>
    <w:rsid w:val="002835B2"/>
    <w:pPr>
      <w:ind w:left="720"/>
      <w:contextualSpacing/>
    </w:pPr>
  </w:style>
  <w:style w:type="character" w:styleId="Enfasiintensa">
    <w:name w:val="Intense Emphasis"/>
    <w:basedOn w:val="Carpredefinitoparagrafo"/>
    <w:uiPriority w:val="21"/>
    <w:qFormat/>
    <w:rsid w:val="002835B2"/>
    <w:rPr>
      <w:i/>
      <w:iCs/>
      <w:color w:val="0F4761" w:themeColor="accent1" w:themeShade="BF"/>
    </w:rPr>
  </w:style>
  <w:style w:type="paragraph" w:styleId="Citazioneintensa">
    <w:name w:val="Intense Quote"/>
    <w:basedOn w:val="Normale"/>
    <w:next w:val="Normale"/>
    <w:link w:val="CitazioneintensaCarattere"/>
    <w:uiPriority w:val="30"/>
    <w:qFormat/>
    <w:rsid w:val="00283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35B2"/>
    <w:rPr>
      <w:i/>
      <w:iCs/>
      <w:color w:val="0F4761" w:themeColor="accent1" w:themeShade="BF"/>
    </w:rPr>
  </w:style>
  <w:style w:type="character" w:styleId="Riferimentointenso">
    <w:name w:val="Intense Reference"/>
    <w:basedOn w:val="Carpredefinitoparagrafo"/>
    <w:uiPriority w:val="32"/>
    <w:qFormat/>
    <w:rsid w:val="002835B2"/>
    <w:rPr>
      <w:b/>
      <w:bCs/>
      <w:smallCaps/>
      <w:color w:val="0F4761" w:themeColor="accent1" w:themeShade="BF"/>
      <w:spacing w:val="5"/>
    </w:rPr>
  </w:style>
  <w:style w:type="character" w:styleId="Collegamentoipertestuale">
    <w:name w:val="Hyperlink"/>
    <w:basedOn w:val="Carpredefinitoparagrafo"/>
    <w:uiPriority w:val="99"/>
    <w:unhideWhenUsed/>
    <w:rsid w:val="007A6AB1"/>
    <w:rPr>
      <w:color w:val="467886" w:themeColor="hyperlink"/>
      <w:u w:val="single"/>
    </w:rPr>
  </w:style>
  <w:style w:type="character" w:styleId="Menzionenonrisolta">
    <w:name w:val="Unresolved Mention"/>
    <w:basedOn w:val="Carpredefinitoparagrafo"/>
    <w:uiPriority w:val="99"/>
    <w:semiHidden/>
    <w:unhideWhenUsed/>
    <w:rsid w:val="007A6AB1"/>
    <w:rPr>
      <w:color w:val="605E5C"/>
      <w:shd w:val="clear" w:color="auto" w:fill="E1DFDD"/>
    </w:rPr>
  </w:style>
  <w:style w:type="paragraph" w:styleId="Intestazione">
    <w:name w:val="header"/>
    <w:basedOn w:val="Normale"/>
    <w:link w:val="IntestazioneCarattere"/>
    <w:uiPriority w:val="99"/>
    <w:unhideWhenUsed/>
    <w:rsid w:val="005D7F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F4A"/>
  </w:style>
  <w:style w:type="paragraph" w:styleId="Pidipagina">
    <w:name w:val="footer"/>
    <w:basedOn w:val="Normale"/>
    <w:link w:val="PidipaginaCarattere"/>
    <w:uiPriority w:val="99"/>
    <w:unhideWhenUsed/>
    <w:rsid w:val="005D7F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F4A"/>
  </w:style>
  <w:style w:type="character" w:styleId="Enfasicorsivo">
    <w:name w:val="Emphasis"/>
    <w:basedOn w:val="Carpredefinitoparagrafo"/>
    <w:uiPriority w:val="20"/>
    <w:qFormat/>
    <w:rsid w:val="00CB0313"/>
    <w:rPr>
      <w:i/>
      <w:iCs/>
    </w:rPr>
  </w:style>
  <w:style w:type="character" w:styleId="Menzione">
    <w:name w:val="Mention"/>
    <w:basedOn w:val="Carpredefinitoparagrafo"/>
    <w:uiPriority w:val="99"/>
    <w:unhideWhenUsed/>
    <w:rsid w:val="00320662"/>
    <w:rPr>
      <w:color w:val="2B579A"/>
      <w:shd w:val="clear" w:color="auto" w:fill="E1DFDD"/>
    </w:rPr>
  </w:style>
  <w:style w:type="paragraph" w:styleId="Revisione">
    <w:name w:val="Revision"/>
    <w:hidden/>
    <w:uiPriority w:val="99"/>
    <w:semiHidden/>
    <w:rsid w:val="00FE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6088">
      <w:bodyDiv w:val="1"/>
      <w:marLeft w:val="0"/>
      <w:marRight w:val="0"/>
      <w:marTop w:val="0"/>
      <w:marBottom w:val="0"/>
      <w:divBdr>
        <w:top w:val="none" w:sz="0" w:space="0" w:color="auto"/>
        <w:left w:val="none" w:sz="0" w:space="0" w:color="auto"/>
        <w:bottom w:val="none" w:sz="0" w:space="0" w:color="auto"/>
        <w:right w:val="none" w:sz="0" w:space="0" w:color="auto"/>
      </w:divBdr>
    </w:div>
    <w:div w:id="338125260">
      <w:bodyDiv w:val="1"/>
      <w:marLeft w:val="0"/>
      <w:marRight w:val="0"/>
      <w:marTop w:val="0"/>
      <w:marBottom w:val="0"/>
      <w:divBdr>
        <w:top w:val="none" w:sz="0" w:space="0" w:color="auto"/>
        <w:left w:val="none" w:sz="0" w:space="0" w:color="auto"/>
        <w:bottom w:val="none" w:sz="0" w:space="0" w:color="auto"/>
        <w:right w:val="none" w:sz="0" w:space="0" w:color="auto"/>
      </w:divBdr>
    </w:div>
    <w:div w:id="676352049">
      <w:bodyDiv w:val="1"/>
      <w:marLeft w:val="0"/>
      <w:marRight w:val="0"/>
      <w:marTop w:val="0"/>
      <w:marBottom w:val="0"/>
      <w:divBdr>
        <w:top w:val="none" w:sz="0" w:space="0" w:color="auto"/>
        <w:left w:val="none" w:sz="0" w:space="0" w:color="auto"/>
        <w:bottom w:val="none" w:sz="0" w:space="0" w:color="auto"/>
        <w:right w:val="none" w:sz="0" w:space="0" w:color="auto"/>
      </w:divBdr>
    </w:div>
    <w:div w:id="784470431">
      <w:bodyDiv w:val="1"/>
      <w:marLeft w:val="0"/>
      <w:marRight w:val="0"/>
      <w:marTop w:val="0"/>
      <w:marBottom w:val="0"/>
      <w:divBdr>
        <w:top w:val="none" w:sz="0" w:space="0" w:color="auto"/>
        <w:left w:val="none" w:sz="0" w:space="0" w:color="auto"/>
        <w:bottom w:val="none" w:sz="0" w:space="0" w:color="auto"/>
        <w:right w:val="none" w:sz="0" w:space="0" w:color="auto"/>
      </w:divBdr>
    </w:div>
    <w:div w:id="1316375453">
      <w:bodyDiv w:val="1"/>
      <w:marLeft w:val="0"/>
      <w:marRight w:val="0"/>
      <w:marTop w:val="0"/>
      <w:marBottom w:val="0"/>
      <w:divBdr>
        <w:top w:val="none" w:sz="0" w:space="0" w:color="auto"/>
        <w:left w:val="none" w:sz="0" w:space="0" w:color="auto"/>
        <w:bottom w:val="none" w:sz="0" w:space="0" w:color="auto"/>
        <w:right w:val="none" w:sz="0" w:space="0" w:color="auto"/>
      </w:divBdr>
    </w:div>
    <w:div w:id="1327319122">
      <w:bodyDiv w:val="1"/>
      <w:marLeft w:val="0"/>
      <w:marRight w:val="0"/>
      <w:marTop w:val="0"/>
      <w:marBottom w:val="0"/>
      <w:divBdr>
        <w:top w:val="none" w:sz="0" w:space="0" w:color="auto"/>
        <w:left w:val="none" w:sz="0" w:space="0" w:color="auto"/>
        <w:bottom w:val="none" w:sz="0" w:space="0" w:color="auto"/>
        <w:right w:val="none" w:sz="0" w:space="0" w:color="auto"/>
      </w:divBdr>
    </w:div>
    <w:div w:id="1395422992">
      <w:bodyDiv w:val="1"/>
      <w:marLeft w:val="0"/>
      <w:marRight w:val="0"/>
      <w:marTop w:val="0"/>
      <w:marBottom w:val="0"/>
      <w:divBdr>
        <w:top w:val="none" w:sz="0" w:space="0" w:color="auto"/>
        <w:left w:val="none" w:sz="0" w:space="0" w:color="auto"/>
        <w:bottom w:val="none" w:sz="0" w:space="0" w:color="auto"/>
        <w:right w:val="none" w:sz="0" w:space="0" w:color="auto"/>
      </w:divBdr>
    </w:div>
    <w:div w:id="1511531547">
      <w:bodyDiv w:val="1"/>
      <w:marLeft w:val="0"/>
      <w:marRight w:val="0"/>
      <w:marTop w:val="0"/>
      <w:marBottom w:val="0"/>
      <w:divBdr>
        <w:top w:val="none" w:sz="0" w:space="0" w:color="auto"/>
        <w:left w:val="none" w:sz="0" w:space="0" w:color="auto"/>
        <w:bottom w:val="none" w:sz="0" w:space="0" w:color="auto"/>
        <w:right w:val="none" w:sz="0" w:space="0" w:color="auto"/>
      </w:divBdr>
    </w:div>
    <w:div w:id="1701055651">
      <w:bodyDiv w:val="1"/>
      <w:marLeft w:val="0"/>
      <w:marRight w:val="0"/>
      <w:marTop w:val="0"/>
      <w:marBottom w:val="0"/>
      <w:divBdr>
        <w:top w:val="none" w:sz="0" w:space="0" w:color="auto"/>
        <w:left w:val="none" w:sz="0" w:space="0" w:color="auto"/>
        <w:bottom w:val="none" w:sz="0" w:space="0" w:color="auto"/>
        <w:right w:val="none" w:sz="0" w:space="0" w:color="auto"/>
      </w:divBdr>
    </w:div>
    <w:div w:id="1786657599">
      <w:bodyDiv w:val="1"/>
      <w:marLeft w:val="0"/>
      <w:marRight w:val="0"/>
      <w:marTop w:val="0"/>
      <w:marBottom w:val="0"/>
      <w:divBdr>
        <w:top w:val="none" w:sz="0" w:space="0" w:color="auto"/>
        <w:left w:val="none" w:sz="0" w:space="0" w:color="auto"/>
        <w:bottom w:val="none" w:sz="0" w:space="0" w:color="auto"/>
        <w:right w:val="none" w:sz="0" w:space="0" w:color="auto"/>
      </w:divBdr>
    </w:div>
    <w:div w:id="1990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Props1.xml><?xml version="1.0" encoding="utf-8"?>
<ds:datastoreItem xmlns:ds="http://schemas.openxmlformats.org/officeDocument/2006/customXml" ds:itemID="{A6556C1F-6B26-4CA7-88E6-DD63C5069FC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554EB4B-2565-445B-BE05-C58B2CE0A392}">
  <ds:schemaRefs>
    <ds:schemaRef ds:uri="http://schemas.microsoft.com/office/2006/metadata/contentType"/>
    <ds:schemaRef ds:uri="http://schemas.microsoft.com/office/2006/metadata/properties/metaAttributes"/>
    <ds:schemaRef ds:uri="http://www.w3.org/2000/xmlns/"/>
    <ds:schemaRef ds:uri="http://www.w3.org/2001/XMLSchema"/>
    <ds:schemaRef ds:uri="a48fdc67-4b3b-47ce-86cc-74827b21e882"/>
    <ds:schemaRef ds:uri="8209f5ca-926d-4d71-93b3-718f98220a0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B9671-B267-42CA-B6D7-28109F000DCC}">
  <ds:schemaRefs>
    <ds:schemaRef ds:uri="http://schemas.microsoft.com/sharepoint/v3/contenttype/forms"/>
  </ds:schemaRefs>
</ds:datastoreItem>
</file>

<file path=customXml/itemProps4.xml><?xml version="1.0" encoding="utf-8"?>
<ds:datastoreItem xmlns:ds="http://schemas.openxmlformats.org/officeDocument/2006/customXml" ds:itemID="{F2F7D1F8-1D24-4C3F-A022-D2FA169E4B9F}">
  <ds:schemaRefs>
    <ds:schemaRef ds:uri="http://schemas.microsoft.com/office/2006/metadata/properties"/>
    <ds:schemaRef ds:uri="http://www.w3.org/2000/xmlns/"/>
    <ds:schemaRef ds:uri="a48fdc67-4b3b-47ce-86cc-74827b21e882"/>
    <ds:schemaRef ds:uri="http://schemas.microsoft.com/office/infopath/2007/PartnerControls"/>
    <ds:schemaRef ds:uri="8209f5ca-926d-4d71-93b3-718f98220a0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1042</Words>
  <Characters>5941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Dusi Giorgia</cp:lastModifiedBy>
  <cp:revision>3</cp:revision>
  <cp:lastPrinted>2025-03-03T13:43:00Z</cp:lastPrinted>
  <dcterms:created xsi:type="dcterms:W3CDTF">2025-05-02T10:47:00Z</dcterms:created>
  <dcterms:modified xsi:type="dcterms:W3CDTF">2025-05-02T10:49:00Z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